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739" w:rsidRDefault="00F56639">
      <w:pPr>
        <w:keepNext/>
        <w:suppressAutoHyphens/>
        <w:spacing w:after="0" w:line="240" w:lineRule="auto"/>
        <w:jc w:val="center"/>
        <w:outlineLvl w:val="2"/>
        <w:rPr>
          <w:rFonts w:ascii="Georgia" w:eastAsia="Times New Roman" w:hAnsi="Georgia" w:cs="Times New Roman"/>
          <w:b/>
          <w:spacing w:val="-3"/>
          <w:lang w:val="fr-FR" w:eastAsia="fr-FR"/>
        </w:rPr>
      </w:pPr>
      <w:bookmarkStart w:id="0" w:name="_Toc5288284"/>
      <w:bookmarkStart w:id="1" w:name="_GoBack"/>
      <w:bookmarkEnd w:id="1"/>
      <w:r>
        <w:rPr>
          <w:rFonts w:ascii="Georgia" w:eastAsia="Times New Roman" w:hAnsi="Georgia" w:cs="Times New Roman"/>
          <w:b/>
          <w:spacing w:val="-3"/>
          <w:lang w:val="fr-FR" w:eastAsia="fr-FR"/>
        </w:rPr>
        <w:t>Annexe 2 – Précisions sur la vacance des emplois</w:t>
      </w:r>
    </w:p>
    <w:p w:rsidR="00655739" w:rsidRDefault="00655739">
      <w:pPr>
        <w:keepNext/>
        <w:suppressAutoHyphens/>
        <w:spacing w:after="0" w:line="240" w:lineRule="auto"/>
        <w:outlineLvl w:val="2"/>
        <w:rPr>
          <w:rFonts w:ascii="Georgia" w:eastAsia="Times New Roman" w:hAnsi="Georgia" w:cs="Times New Roman"/>
          <w:spacing w:val="-3"/>
          <w:lang w:val="fr-FR" w:eastAsia="fr-FR"/>
        </w:rPr>
      </w:pPr>
    </w:p>
    <w:p w:rsidR="00655739" w:rsidRDefault="00655739">
      <w:pPr>
        <w:keepNext/>
        <w:suppressAutoHyphens/>
        <w:spacing w:after="0" w:line="240" w:lineRule="auto"/>
        <w:outlineLvl w:val="2"/>
        <w:rPr>
          <w:rFonts w:ascii="Georgia" w:eastAsia="Times New Roman" w:hAnsi="Georgia" w:cs="Times New Roman"/>
          <w:spacing w:val="-3"/>
          <w:lang w:val="fr-FR" w:eastAsia="fr-FR"/>
        </w:rPr>
      </w:pPr>
    </w:p>
    <w:p w:rsidR="00655739" w:rsidRDefault="00F56639">
      <w:pPr>
        <w:pStyle w:val="Paragraphedeliste"/>
        <w:keepNext/>
        <w:numPr>
          <w:ilvl w:val="0"/>
          <w:numId w:val="9"/>
        </w:numPr>
        <w:tabs>
          <w:tab w:val="left" w:pos="-720"/>
        </w:tabs>
        <w:suppressAutoHyphens/>
        <w:spacing w:after="0" w:line="240" w:lineRule="auto"/>
        <w:outlineLvl w:val="2"/>
        <w:rPr>
          <w:rFonts w:ascii="Georgia" w:eastAsia="Times New Roman" w:hAnsi="Georgia" w:cs="Times New Roman"/>
          <w:spacing w:val="-3"/>
          <w:lang w:val="fr-FR" w:eastAsia="fr-FR"/>
        </w:rPr>
      </w:pPr>
      <w:r>
        <w:rPr>
          <w:rFonts w:ascii="Georgia" w:eastAsia="Times New Roman" w:hAnsi="Georgia" w:cs="Times New Roman"/>
          <w:spacing w:val="-3"/>
          <w:lang w:val="fr-FR" w:eastAsia="fr-FR"/>
        </w:rPr>
        <w:t>Enseignement fondamental ordinaire</w:t>
      </w:r>
      <w:bookmarkEnd w:id="0"/>
    </w:p>
    <w:p w:rsidR="00655739" w:rsidRDefault="00655739">
      <w:pPr>
        <w:spacing w:after="0" w:line="240" w:lineRule="auto"/>
        <w:rPr>
          <w:rFonts w:ascii="Georgia" w:eastAsia="Times New Roman" w:hAnsi="Georgia" w:cs="Times New Roman"/>
          <w:sz w:val="24"/>
          <w:szCs w:val="20"/>
          <w:lang w:val="fr-FR" w:eastAsia="fr-FR"/>
        </w:rPr>
      </w:pP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Il existe 2 hypothèses lors d’une création d’école :</w:t>
      </w:r>
    </w:p>
    <w:p w:rsidR="00655739" w:rsidRDefault="00655739">
      <w:pPr>
        <w:spacing w:after="0" w:line="240" w:lineRule="auto"/>
        <w:jc w:val="both"/>
        <w:rPr>
          <w:rFonts w:ascii="Georgia" w:eastAsia="Times New Roman" w:hAnsi="Georgia" w:cs="Times New Roman"/>
          <w:lang w:eastAsia="fr-FR"/>
        </w:rPr>
      </w:pPr>
    </w:p>
    <w:p w:rsidR="00655739" w:rsidRDefault="00F56639">
      <w:pPr>
        <w:pStyle w:val="Paragraphedeliste"/>
        <w:numPr>
          <w:ilvl w:val="1"/>
          <w:numId w:val="9"/>
        </w:num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Ecoles en programmation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 xml:space="preserve">Les écoles en programmation peuvent être admises temporairement aux subventions dès la première année, pour autant que les normes de création prévues à l’article 16 de l’arrêté royal </w:t>
      </w:r>
      <w:r>
        <w:rPr>
          <w:rFonts w:ascii="Georgia" w:eastAsia="Times New Roman" w:hAnsi="Georgia" w:cs="CenturySchoolbook,Bold"/>
          <w:bCs/>
          <w:lang w:val="fr-FR" w:eastAsia="fr-FR"/>
        </w:rPr>
        <w:t xml:space="preserve">du 2 août 1984 </w:t>
      </w:r>
      <w:r>
        <w:rPr>
          <w:rFonts w:ascii="Georgia" w:eastAsia="Times New Roman" w:hAnsi="Georgia" w:cs="CenturySchoolbook,Bold"/>
          <w:bCs/>
          <w:i/>
          <w:lang w:val="fr-FR" w:eastAsia="fr-FR"/>
        </w:rPr>
        <w:t>portant rationalisation et programmation de l'enseignement</w:t>
      </w:r>
      <w:r>
        <w:rPr>
          <w:rFonts w:ascii="Georgia" w:eastAsia="Times New Roman" w:hAnsi="Georgia" w:cs="CenturySchoolbook,Bold"/>
          <w:bCs/>
          <w:i/>
          <w:lang w:val="fr-FR" w:eastAsia="fr-FR"/>
        </w:rPr>
        <w:t xml:space="preserve"> maternel et primaire ordinaire</w:t>
      </w:r>
      <w:r>
        <w:rPr>
          <w:rFonts w:ascii="Georgia" w:eastAsia="Times New Roman" w:hAnsi="Georgia" w:cs="CenturySchoolbook,Bold"/>
          <w:bCs/>
          <w:lang w:val="fr-FR" w:eastAsia="fr-FR"/>
        </w:rPr>
        <w:t xml:space="preserve"> </w:t>
      </w:r>
      <w:r>
        <w:rPr>
          <w:rFonts w:ascii="Georgia" w:eastAsia="Times New Roman" w:hAnsi="Georgia" w:cs="Times New Roman"/>
          <w:lang w:eastAsia="fr-FR"/>
        </w:rPr>
        <w:t xml:space="preserve">soient atteintes au 30 septembre de l’année d’ouverture.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L’article 19 de l’</w:t>
      </w:r>
      <w:r>
        <w:rPr>
          <w:rFonts w:ascii="Georgia" w:eastAsia="Times New Roman" w:hAnsi="Georgia" w:cs="CenturySchoolbook,Bold"/>
          <w:bCs/>
          <w:lang w:val="fr-FR" w:eastAsia="fr-FR"/>
        </w:rPr>
        <w:t xml:space="preserve">arrêté royal précité </w:t>
      </w:r>
      <w:r>
        <w:rPr>
          <w:rFonts w:ascii="Georgia" w:eastAsia="Times New Roman" w:hAnsi="Georgia" w:cs="Times New Roman"/>
          <w:lang w:eastAsia="fr-FR"/>
        </w:rPr>
        <w:t>prévoit que « </w:t>
      </w:r>
      <w:r>
        <w:rPr>
          <w:rFonts w:ascii="Georgia" w:eastAsia="Times New Roman" w:hAnsi="Georgia" w:cs="Times New Roman"/>
          <w:i/>
          <w:lang w:eastAsia="fr-FR"/>
        </w:rPr>
        <w:t>dès que la population scolaire de l’école ou de l’implantation créée ou admise aux subventions en application de</w:t>
      </w:r>
      <w:r>
        <w:rPr>
          <w:rFonts w:ascii="Georgia" w:eastAsia="Times New Roman" w:hAnsi="Georgia" w:cs="Times New Roman"/>
          <w:i/>
          <w:lang w:eastAsia="fr-FR"/>
        </w:rPr>
        <w:t>s articles 16 et 17 du présent arrêté atteint pour la quatrième fois consécutive la norme générale de programmation, la nouvelle école ou la nouvelle implantation satisfait aux conditions de programmation […]</w:t>
      </w:r>
      <w:r>
        <w:rPr>
          <w:rFonts w:ascii="Georgia" w:eastAsia="Times New Roman" w:hAnsi="Georgia" w:cs="Times New Roman"/>
          <w:lang w:eastAsia="fr-FR"/>
        </w:rPr>
        <w:t> ».</w:t>
      </w:r>
    </w:p>
    <w:p w:rsidR="00655739" w:rsidRDefault="00655739">
      <w:pPr>
        <w:autoSpaceDE w:val="0"/>
        <w:autoSpaceDN w:val="0"/>
        <w:adjustRightInd w:val="0"/>
        <w:spacing w:after="0" w:line="240" w:lineRule="auto"/>
        <w:jc w:val="both"/>
        <w:rPr>
          <w:rFonts w:ascii="Georgia" w:eastAsia="Times New Roman" w:hAnsi="Georgia" w:cs="CenturySchoolbook"/>
          <w:lang w:val="fr-FR" w:eastAsia="fr-FR"/>
        </w:rPr>
      </w:pPr>
    </w:p>
    <w:p w:rsidR="00655739" w:rsidRDefault="00655739">
      <w:pPr>
        <w:autoSpaceDE w:val="0"/>
        <w:autoSpaceDN w:val="0"/>
        <w:adjustRightInd w:val="0"/>
        <w:spacing w:after="0" w:line="240" w:lineRule="auto"/>
        <w:jc w:val="both"/>
        <w:rPr>
          <w:rFonts w:ascii="Georgia" w:eastAsia="Times New Roman" w:hAnsi="Georgia" w:cs="Times New Roman"/>
          <w:lang w:val="fr-FR" w:eastAsia="fr-FR"/>
        </w:rPr>
      </w:pPr>
    </w:p>
    <w:p w:rsidR="00655739" w:rsidRDefault="00F56639">
      <w:pPr>
        <w:autoSpaceDE w:val="0"/>
        <w:autoSpaceDN w:val="0"/>
        <w:adjustRightInd w:val="0"/>
        <w:jc w:val="both"/>
        <w:rPr>
          <w:rFonts w:ascii="Georgia" w:hAnsi="Georgia"/>
        </w:rPr>
      </w:pPr>
      <w:r>
        <w:rPr>
          <w:rFonts w:ascii="Georgia" w:hAnsi="Georgia"/>
        </w:rPr>
        <w:t xml:space="preserve">Pour autant que l’ensemble des conditions </w:t>
      </w:r>
      <w:r>
        <w:rPr>
          <w:rFonts w:ascii="Georgia" w:hAnsi="Georgia"/>
        </w:rPr>
        <w:t>de subventionnement soient respectées, la confirmation d’admission aux subventions par le Gouvernement intervient dans les 2 mois qui suivent le 30 septembre de l’année où l’école atteint pour la 4ème année consécutive la norme générale de programmation</w:t>
      </w:r>
      <w:r>
        <w:rPr>
          <w:rStyle w:val="Appelnotedebasdep"/>
          <w:rFonts w:ascii="Georgia" w:hAnsi="Georgia"/>
        </w:rPr>
        <w:footnoteReference w:id="1"/>
      </w:r>
      <w:r>
        <w:rPr>
          <w:rFonts w:ascii="Georgia" w:hAnsi="Georgia"/>
        </w:rPr>
        <w:t>.</w:t>
      </w:r>
    </w:p>
    <w:p w:rsidR="00655739" w:rsidRDefault="00F56639">
      <w:pPr>
        <w:autoSpaceDE w:val="0"/>
        <w:autoSpaceDN w:val="0"/>
        <w:adjustRightInd w:val="0"/>
        <w:jc w:val="both"/>
        <w:rPr>
          <w:rFonts w:ascii="Georgia" w:hAnsi="Georgia"/>
        </w:rPr>
      </w:pPr>
      <w:r>
        <w:rPr>
          <w:rFonts w:ascii="Georgia" w:hAnsi="Georgia"/>
        </w:rPr>
        <w:t>Cette confirmation est alors notifiée au pouvoir organisateur par la Direction de l’organisation des établissements d’enseignement fondamental ordinaire, qui précise sur la dépêche « encadrement » si l’école atteint la norme générale de création pour la 4</w:t>
      </w:r>
      <w:r>
        <w:rPr>
          <w:rFonts w:ascii="Georgia" w:hAnsi="Georgia"/>
          <w:vertAlign w:val="superscript"/>
        </w:rPr>
        <w:t>è</w:t>
      </w:r>
      <w:r>
        <w:rPr>
          <w:rFonts w:ascii="Georgia" w:hAnsi="Georgia"/>
          <w:vertAlign w:val="superscript"/>
        </w:rPr>
        <w:t>me</w:t>
      </w:r>
      <w:r>
        <w:rPr>
          <w:rFonts w:ascii="Georgia" w:hAnsi="Georgia"/>
        </w:rPr>
        <w:t xml:space="preserve"> fois consécutive (au plus tôt après 3 ans et 1 mois, au plus tard après 6 ans et 1 mois).</w:t>
      </w: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lastRenderedPageBreak/>
        <w:t>Lors de la création d’un établissement scolaire, l’engagement/la désignation d’un directeur ne peut se faire qu’à titre temporaire. L’emploi de directeur ne peut ê</w:t>
      </w:r>
      <w:r>
        <w:rPr>
          <w:rFonts w:ascii="Georgia" w:eastAsia="Times New Roman" w:hAnsi="Georgia" w:cs="Times New Roman"/>
          <w:lang w:val="fr-FR" w:eastAsia="fr-FR"/>
        </w:rPr>
        <w:t xml:space="preserve">tre déclaré définitivement vacant que lorsque l’admission aux subventions est confirmée </w:t>
      </w:r>
      <w:r>
        <w:rPr>
          <w:rFonts w:ascii="Georgia" w:eastAsia="Times New Roman" w:hAnsi="Georgia" w:cs="Times New Roman"/>
          <w:lang w:eastAsia="fr-FR"/>
        </w:rPr>
        <w:t>par le Gouvernement, et notifiée par la Direction de l’organisation des établissements d’enseignement fondamental ordinaire. Ainsi, l'année où l'école voit son admissio</w:t>
      </w:r>
      <w:r>
        <w:rPr>
          <w:rFonts w:ascii="Georgia" w:eastAsia="Times New Roman" w:hAnsi="Georgia" w:cs="Times New Roman"/>
          <w:lang w:eastAsia="fr-FR"/>
        </w:rPr>
        <w:t>n aux subventions confirmée par le Gouvernement, le pouvoir organisateur peut déclarer l’emploi comme vacant et lancer les appels à candidatures pour une admission au stage. L’</w:t>
      </w:r>
      <w:r>
        <w:rPr>
          <w:rFonts w:ascii="Georgia" w:eastAsia="Times New Roman" w:hAnsi="Georgia" w:cs="Times New Roman"/>
          <w:lang w:val="fr-FR" w:eastAsia="fr-FR"/>
        </w:rPr>
        <w:t>agréation de l’engagement/la nomination à titre définitif ne pourra toutefois in</w:t>
      </w:r>
      <w:r>
        <w:rPr>
          <w:rFonts w:ascii="Georgia" w:eastAsia="Times New Roman" w:hAnsi="Georgia" w:cs="Times New Roman"/>
          <w:lang w:val="fr-FR" w:eastAsia="fr-FR"/>
        </w:rPr>
        <w:t>tervenir que, au plus tôt, le 1er octobre de l’année scolaire suivante.</w:t>
      </w:r>
    </w:p>
    <w:p w:rsidR="00655739" w:rsidRDefault="00655739">
      <w:pPr>
        <w:autoSpaceDE w:val="0"/>
        <w:autoSpaceDN w:val="0"/>
        <w:adjustRightInd w:val="0"/>
        <w:spacing w:after="0" w:line="240" w:lineRule="auto"/>
        <w:jc w:val="both"/>
        <w:rPr>
          <w:rFonts w:ascii="Georgia" w:eastAsia="Times New Roman" w:hAnsi="Georgia" w:cs="Times New Roman"/>
          <w:sz w:val="16"/>
          <w:szCs w:val="16"/>
          <w:lang w:eastAsia="fr-FR"/>
        </w:rPr>
      </w:pPr>
    </w:p>
    <w:p w:rsidR="00655739" w:rsidRDefault="00F56639">
      <w:pPr>
        <w:autoSpaceDE w:val="0"/>
        <w:autoSpaceDN w:val="0"/>
        <w:adjustRightInd w:val="0"/>
        <w:spacing w:after="0" w:line="240" w:lineRule="auto"/>
        <w:jc w:val="both"/>
        <w:rPr>
          <w:rFonts w:ascii="Georgia" w:eastAsia="Times New Roman" w:hAnsi="Georgia" w:cs="CenturySchoolbook"/>
          <w:u w:val="single"/>
          <w:lang w:val="fr-FR" w:eastAsia="fr-FR"/>
        </w:rPr>
      </w:pPr>
      <w:r>
        <w:rPr>
          <w:rFonts w:ascii="Georgia" w:eastAsia="Times New Roman" w:hAnsi="Georgia" w:cs="CenturySchoolbook"/>
          <w:u w:val="single"/>
          <w:lang w:val="fr-FR" w:eastAsia="fr-FR"/>
        </w:rPr>
        <w:t>Exemple 1 : l'école atteint la norme générale la 1ère année de création</w:t>
      </w:r>
    </w:p>
    <w:p w:rsidR="00655739" w:rsidRDefault="00655739">
      <w:pPr>
        <w:autoSpaceDE w:val="0"/>
        <w:autoSpaceDN w:val="0"/>
        <w:adjustRightInd w:val="0"/>
        <w:spacing w:after="0" w:line="240" w:lineRule="auto"/>
        <w:jc w:val="both"/>
        <w:rPr>
          <w:rFonts w:ascii="Georgia" w:eastAsia="Times New Roman" w:hAnsi="Georgia" w:cs="CenturySchoolbook"/>
          <w:u w:val="single"/>
          <w:lang w:val="fr-FR" w:eastAsia="fr-FR"/>
        </w:rPr>
      </w:pPr>
    </w:p>
    <w:tbl>
      <w:tblPr>
        <w:tblW w:w="8946" w:type="dxa"/>
        <w:tblInd w:w="55" w:type="dxa"/>
        <w:tblCellMar>
          <w:left w:w="70" w:type="dxa"/>
          <w:right w:w="70" w:type="dxa"/>
        </w:tblCellMar>
        <w:tblLook w:val="0000" w:firstRow="0" w:lastRow="0" w:firstColumn="0" w:lastColumn="0" w:noHBand="0" w:noVBand="0"/>
      </w:tblPr>
      <w:tblGrid>
        <w:gridCol w:w="3701"/>
        <w:gridCol w:w="709"/>
        <w:gridCol w:w="4536"/>
      </w:tblGrid>
      <w:tr w:rsidR="00655739">
        <w:trPr>
          <w:trHeight w:val="315"/>
        </w:trPr>
        <w:tc>
          <w:tcPr>
            <w:tcW w:w="4410"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Normes de créations (+ de 500 ab/km²)</w:t>
            </w:r>
          </w:p>
        </w:tc>
        <w:tc>
          <w:tcPr>
            <w:tcW w:w="4536" w:type="dxa"/>
            <w:tcBorders>
              <w:top w:val="single" w:sz="4" w:space="0" w:color="auto"/>
              <w:left w:val="nil"/>
              <w:bottom w:val="single" w:sz="4" w:space="0" w:color="auto"/>
              <w:right w:val="single" w:sz="4" w:space="0" w:color="auto"/>
            </w:tcBorders>
            <w:shd w:val="clear" w:color="auto" w:fill="C0C0C0"/>
            <w:noWrap/>
            <w:vAlign w:val="bottom"/>
          </w:tcPr>
          <w:p w:rsidR="00655739" w:rsidRDefault="00F56639">
            <w:pPr>
              <w:spacing w:after="0" w:line="240" w:lineRule="auto"/>
              <w:rPr>
                <w:rFonts w:ascii="Georgia" w:eastAsia="Times New Roman" w:hAnsi="Georgia" w:cs="Arial"/>
                <w:lang w:val="fr-FR" w:eastAsia="fr-FR"/>
              </w:rPr>
            </w:pPr>
            <w:r>
              <w:rPr>
                <w:rFonts w:ascii="Georgia" w:eastAsia="Times New Roman" w:hAnsi="Georgia" w:cs="Arial"/>
                <w:lang w:val="fr-FR" w:eastAsia="fr-FR"/>
              </w:rPr>
              <w:t>Population de la nouvelle école au 30/9</w:t>
            </w:r>
          </w:p>
        </w:tc>
      </w:tr>
      <w:tr w:rsidR="00655739">
        <w:trPr>
          <w:trHeight w:val="315"/>
        </w:trPr>
        <w:tc>
          <w:tcPr>
            <w:tcW w:w="3701"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Année de création</w:t>
            </w:r>
          </w:p>
        </w:tc>
        <w:tc>
          <w:tcPr>
            <w:tcW w:w="709"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50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142</w:t>
            </w:r>
          </w:p>
        </w:tc>
      </w:tr>
      <w:tr w:rsidR="00655739">
        <w:trPr>
          <w:trHeight w:val="375"/>
        </w:trPr>
        <w:tc>
          <w:tcPr>
            <w:tcW w:w="3701"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2</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9"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80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145</w:t>
            </w:r>
          </w:p>
        </w:tc>
      </w:tr>
      <w:tr w:rsidR="00655739">
        <w:trPr>
          <w:trHeight w:val="375"/>
        </w:trPr>
        <w:tc>
          <w:tcPr>
            <w:tcW w:w="3701"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3</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9"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110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148</w:t>
            </w:r>
          </w:p>
        </w:tc>
      </w:tr>
      <w:tr w:rsidR="00655739">
        <w:trPr>
          <w:trHeight w:val="375"/>
        </w:trPr>
        <w:tc>
          <w:tcPr>
            <w:tcW w:w="3701"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4</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9"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141</w:t>
            </w:r>
          </w:p>
        </w:tc>
      </w:tr>
    </w:tbl>
    <w:p w:rsidR="00655739" w:rsidRDefault="00655739">
      <w:pPr>
        <w:autoSpaceDE w:val="0"/>
        <w:autoSpaceDN w:val="0"/>
        <w:adjustRightInd w:val="0"/>
        <w:spacing w:after="0" w:line="240" w:lineRule="auto"/>
        <w:ind w:left="1056"/>
        <w:jc w:val="both"/>
        <w:rPr>
          <w:rFonts w:ascii="Georgia" w:eastAsia="Times New Roman" w:hAnsi="Georgia" w:cs="CenturySchoolbook"/>
          <w:u w:val="single"/>
          <w:lang w:val="fr-FR" w:eastAsia="fr-FR"/>
        </w:rPr>
      </w:pPr>
    </w:p>
    <w:p w:rsidR="00655739" w:rsidRDefault="00F56639">
      <w:pPr>
        <w:autoSpaceDE w:val="0"/>
        <w:autoSpaceDN w:val="0"/>
        <w:adjustRightInd w:val="0"/>
        <w:spacing w:after="0" w:line="240" w:lineRule="auto"/>
        <w:jc w:val="both"/>
        <w:rPr>
          <w:rFonts w:ascii="Georgia" w:eastAsia="Times New Roman" w:hAnsi="Georgia" w:cs="CenturySchoolbook,Bold"/>
          <w:bCs/>
          <w:lang w:val="fr-FR" w:eastAsia="fr-FR"/>
        </w:rPr>
      </w:pPr>
      <w:r>
        <w:rPr>
          <w:rFonts w:ascii="Georgia" w:eastAsia="Times New Roman" w:hAnsi="Georgia" w:cs="CenturySchoolbook,Bold"/>
          <w:bCs/>
          <w:lang w:val="fr-FR" w:eastAsia="fr-FR"/>
        </w:rPr>
        <w:t xml:space="preserve">Dès la 4ème année de création, la nouvelle école satisfait aux conditions de programmation. Elle a atteint dès la 4ème année de création la norme générale de programmation après 4 années consécutives. </w:t>
      </w:r>
    </w:p>
    <w:p w:rsidR="00655739" w:rsidRDefault="00655739">
      <w:pPr>
        <w:autoSpaceDE w:val="0"/>
        <w:autoSpaceDN w:val="0"/>
        <w:adjustRightInd w:val="0"/>
        <w:spacing w:after="0" w:line="240" w:lineRule="auto"/>
        <w:ind w:left="1056"/>
        <w:jc w:val="both"/>
        <w:rPr>
          <w:rFonts w:ascii="Georgia" w:eastAsia="Times New Roman" w:hAnsi="Georgia" w:cs="CenturySchoolbook,Bold"/>
          <w:bCs/>
          <w:strike/>
          <w:lang w:val="fr-FR" w:eastAsia="fr-FR"/>
        </w:rPr>
      </w:pPr>
    </w:p>
    <w:p w:rsidR="00655739" w:rsidRDefault="00F56639">
      <w:pPr>
        <w:autoSpaceDE w:val="0"/>
        <w:autoSpaceDN w:val="0"/>
        <w:adjustRightInd w:val="0"/>
        <w:spacing w:after="0" w:line="240" w:lineRule="auto"/>
        <w:ind w:left="1056"/>
        <w:jc w:val="both"/>
        <w:rPr>
          <w:rFonts w:ascii="Georgia" w:eastAsia="Times New Roman" w:hAnsi="Georgia" w:cs="CenturySchoolbook"/>
          <w:u w:val="single"/>
          <w:lang w:val="fr-FR" w:eastAsia="fr-FR"/>
        </w:rPr>
      </w:pPr>
      <w:r>
        <w:rPr>
          <w:rFonts w:ascii="Georgia" w:eastAsia="Times New Roman" w:hAnsi="Georgia" w:cs="CenturySchoolbook"/>
          <w:u w:val="single"/>
          <w:lang w:val="fr-FR" w:eastAsia="fr-FR"/>
        </w:rPr>
        <w:t>Exemple 2 : l'école atteint la norme générale la 4ème</w:t>
      </w:r>
      <w:r>
        <w:rPr>
          <w:rFonts w:ascii="Georgia" w:eastAsia="Times New Roman" w:hAnsi="Georgia" w:cs="CenturySchoolbook"/>
          <w:u w:val="single"/>
          <w:lang w:val="fr-FR" w:eastAsia="fr-FR"/>
        </w:rPr>
        <w:t xml:space="preserve"> année de création</w:t>
      </w:r>
    </w:p>
    <w:p w:rsidR="00655739" w:rsidRDefault="00655739">
      <w:pPr>
        <w:autoSpaceDE w:val="0"/>
        <w:autoSpaceDN w:val="0"/>
        <w:adjustRightInd w:val="0"/>
        <w:spacing w:after="0" w:line="240" w:lineRule="auto"/>
        <w:ind w:left="1056"/>
        <w:jc w:val="both"/>
        <w:rPr>
          <w:rFonts w:ascii="Georgia" w:eastAsia="Times New Roman" w:hAnsi="Georgia" w:cs="CenturySchoolbook,Bold"/>
          <w:bCs/>
          <w:strike/>
          <w:lang w:val="fr-FR" w:eastAsia="fr-FR"/>
        </w:rPr>
      </w:pPr>
    </w:p>
    <w:tbl>
      <w:tblPr>
        <w:tblW w:w="9087" w:type="dxa"/>
        <w:tblInd w:w="55" w:type="dxa"/>
        <w:tblCellMar>
          <w:left w:w="70" w:type="dxa"/>
          <w:right w:w="70" w:type="dxa"/>
        </w:tblCellMar>
        <w:tblLook w:val="0000" w:firstRow="0" w:lastRow="0" w:firstColumn="0" w:lastColumn="0" w:noHBand="0" w:noVBand="0"/>
      </w:tblPr>
      <w:tblGrid>
        <w:gridCol w:w="3843"/>
        <w:gridCol w:w="708"/>
        <w:gridCol w:w="4536"/>
      </w:tblGrid>
      <w:tr w:rsidR="00655739">
        <w:trPr>
          <w:trHeight w:val="315"/>
        </w:trPr>
        <w:tc>
          <w:tcPr>
            <w:tcW w:w="4551" w:type="dxa"/>
            <w:gridSpan w:val="2"/>
            <w:tcBorders>
              <w:top w:val="single" w:sz="4" w:space="0" w:color="auto"/>
              <w:left w:val="single" w:sz="4" w:space="0" w:color="auto"/>
              <w:bottom w:val="single" w:sz="4" w:space="0" w:color="auto"/>
              <w:right w:val="single" w:sz="4" w:space="0" w:color="000000"/>
            </w:tcBorders>
            <w:shd w:val="clear" w:color="auto" w:fill="C0C0C0"/>
            <w:noWrap/>
            <w:vAlign w:val="bottom"/>
          </w:tcPr>
          <w:p w:rsidR="00655739" w:rsidRDefault="00F56639">
            <w:pPr>
              <w:spacing w:after="0" w:line="240" w:lineRule="auto"/>
              <w:jc w:val="center"/>
              <w:rPr>
                <w:rFonts w:ascii="Georgia" w:eastAsia="Times New Roman" w:hAnsi="Georgia" w:cs="Times New Roman"/>
                <w:lang w:val="fr-FR" w:eastAsia="fr-FR"/>
              </w:rPr>
            </w:pPr>
            <w:r>
              <w:rPr>
                <w:rFonts w:ascii="Georgia" w:eastAsia="Times New Roman" w:hAnsi="Georgia" w:cs="Times New Roman"/>
                <w:lang w:val="fr-FR" w:eastAsia="fr-FR"/>
              </w:rPr>
              <w:t>Normes de créations (+ de 500 hab/km²)</w:t>
            </w:r>
          </w:p>
        </w:tc>
        <w:tc>
          <w:tcPr>
            <w:tcW w:w="4536" w:type="dxa"/>
            <w:tcBorders>
              <w:top w:val="single" w:sz="4" w:space="0" w:color="auto"/>
              <w:left w:val="nil"/>
              <w:bottom w:val="single" w:sz="4" w:space="0" w:color="auto"/>
              <w:right w:val="single" w:sz="4" w:space="0" w:color="auto"/>
            </w:tcBorders>
            <w:shd w:val="clear" w:color="auto" w:fill="C0C0C0"/>
            <w:noWrap/>
            <w:vAlign w:val="bottom"/>
          </w:tcPr>
          <w:p w:rsidR="00655739" w:rsidRDefault="00F56639">
            <w:pPr>
              <w:spacing w:after="0" w:line="240" w:lineRule="auto"/>
              <w:rPr>
                <w:rFonts w:ascii="Georgia" w:eastAsia="Times New Roman" w:hAnsi="Georgia" w:cs="Arial"/>
                <w:lang w:val="fr-FR" w:eastAsia="fr-FR"/>
              </w:rPr>
            </w:pPr>
            <w:r>
              <w:rPr>
                <w:rFonts w:ascii="Georgia" w:eastAsia="Times New Roman" w:hAnsi="Georgia" w:cs="Arial"/>
                <w:lang w:val="fr-FR" w:eastAsia="fr-FR"/>
              </w:rPr>
              <w:t>Population de la nouvelle école au 30/9</w:t>
            </w:r>
          </w:p>
        </w:tc>
      </w:tr>
      <w:tr w:rsidR="00655739">
        <w:trPr>
          <w:trHeight w:val="315"/>
        </w:trPr>
        <w:tc>
          <w:tcPr>
            <w:tcW w:w="3843"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Année de création</w:t>
            </w:r>
          </w:p>
        </w:tc>
        <w:tc>
          <w:tcPr>
            <w:tcW w:w="708"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50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Cs/>
                <w:lang w:val="fr-FR" w:eastAsia="fr-FR"/>
              </w:rPr>
            </w:pPr>
            <w:r>
              <w:rPr>
                <w:rFonts w:ascii="Georgia" w:eastAsia="Times New Roman" w:hAnsi="Georgia" w:cs="Arial"/>
                <w:bCs/>
                <w:lang w:val="fr-FR" w:eastAsia="fr-FR"/>
              </w:rPr>
              <w:t>60</w:t>
            </w:r>
          </w:p>
        </w:tc>
      </w:tr>
      <w:tr w:rsidR="00655739">
        <w:trPr>
          <w:trHeight w:val="375"/>
        </w:trPr>
        <w:tc>
          <w:tcPr>
            <w:tcW w:w="3843"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2</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80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Cs/>
                <w:lang w:val="fr-FR" w:eastAsia="fr-FR"/>
              </w:rPr>
            </w:pPr>
            <w:r>
              <w:rPr>
                <w:rFonts w:ascii="Georgia" w:eastAsia="Times New Roman" w:hAnsi="Georgia" w:cs="Arial"/>
                <w:bCs/>
                <w:lang w:val="fr-FR" w:eastAsia="fr-FR"/>
              </w:rPr>
              <w:t>90</w:t>
            </w:r>
          </w:p>
        </w:tc>
      </w:tr>
      <w:tr w:rsidR="00655739">
        <w:trPr>
          <w:trHeight w:val="375"/>
        </w:trPr>
        <w:tc>
          <w:tcPr>
            <w:tcW w:w="3843"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3</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lang w:val="fr-FR" w:eastAsia="fr-FR"/>
              </w:rPr>
            </w:pPr>
            <w:r>
              <w:rPr>
                <w:rFonts w:ascii="Georgia" w:eastAsia="Times New Roman" w:hAnsi="Georgia" w:cs="Arial"/>
                <w:lang w:val="fr-FR" w:eastAsia="fr-FR"/>
              </w:rPr>
              <w:t>110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Cs/>
                <w:lang w:val="fr-FR" w:eastAsia="fr-FR"/>
              </w:rPr>
            </w:pPr>
            <w:r>
              <w:rPr>
                <w:rFonts w:ascii="Georgia" w:eastAsia="Times New Roman" w:hAnsi="Georgia" w:cs="Arial"/>
                <w:bCs/>
                <w:lang w:val="fr-FR" w:eastAsia="fr-FR"/>
              </w:rPr>
              <w:t>120</w:t>
            </w:r>
          </w:p>
        </w:tc>
      </w:tr>
      <w:tr w:rsidR="00655739">
        <w:trPr>
          <w:trHeight w:val="375"/>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4</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r>
      <w:tr w:rsidR="00655739">
        <w:trPr>
          <w:trHeight w:val="375"/>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5</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145</w:t>
            </w:r>
          </w:p>
        </w:tc>
      </w:tr>
      <w:tr w:rsidR="00655739">
        <w:trPr>
          <w:trHeight w:val="375"/>
        </w:trPr>
        <w:tc>
          <w:tcPr>
            <w:tcW w:w="3843" w:type="dxa"/>
            <w:tcBorders>
              <w:top w:val="single" w:sz="4" w:space="0" w:color="auto"/>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6</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single" w:sz="4" w:space="0" w:color="auto"/>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148</w:t>
            </w:r>
          </w:p>
        </w:tc>
      </w:tr>
      <w:tr w:rsidR="00655739">
        <w:trPr>
          <w:trHeight w:val="375"/>
        </w:trPr>
        <w:tc>
          <w:tcPr>
            <w:tcW w:w="3843" w:type="dxa"/>
            <w:tcBorders>
              <w:top w:val="nil"/>
              <w:left w:val="single" w:sz="4" w:space="0" w:color="auto"/>
              <w:bottom w:val="single" w:sz="4" w:space="0" w:color="auto"/>
              <w:right w:val="single" w:sz="4" w:space="0" w:color="auto"/>
            </w:tcBorders>
            <w:shd w:val="clear" w:color="auto" w:fill="auto"/>
            <w:noWrap/>
            <w:vAlign w:val="bottom"/>
          </w:tcPr>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7</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w:t>
            </w:r>
          </w:p>
        </w:tc>
        <w:tc>
          <w:tcPr>
            <w:tcW w:w="708"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140</w:t>
            </w:r>
          </w:p>
        </w:tc>
        <w:tc>
          <w:tcPr>
            <w:tcW w:w="4536" w:type="dxa"/>
            <w:tcBorders>
              <w:top w:val="nil"/>
              <w:left w:val="nil"/>
              <w:bottom w:val="single" w:sz="4" w:space="0" w:color="auto"/>
              <w:right w:val="single" w:sz="4" w:space="0" w:color="auto"/>
            </w:tcBorders>
            <w:shd w:val="clear" w:color="auto" w:fill="auto"/>
            <w:noWrap/>
            <w:vAlign w:val="bottom"/>
          </w:tcPr>
          <w:p w:rsidR="00655739" w:rsidRDefault="00F56639">
            <w:pPr>
              <w:spacing w:after="0" w:line="240" w:lineRule="auto"/>
              <w:jc w:val="right"/>
              <w:rPr>
                <w:rFonts w:ascii="Georgia" w:eastAsia="Times New Roman" w:hAnsi="Georgia" w:cs="Arial"/>
                <w:b/>
                <w:bCs/>
                <w:lang w:val="fr-FR" w:eastAsia="fr-FR"/>
              </w:rPr>
            </w:pPr>
            <w:r>
              <w:rPr>
                <w:rFonts w:ascii="Georgia" w:eastAsia="Times New Roman" w:hAnsi="Georgia" w:cs="Arial"/>
                <w:b/>
                <w:bCs/>
                <w:lang w:val="fr-FR" w:eastAsia="fr-FR"/>
              </w:rPr>
              <w:t>142</w:t>
            </w:r>
          </w:p>
        </w:tc>
      </w:tr>
    </w:tbl>
    <w:p w:rsidR="00655739" w:rsidRDefault="00655739">
      <w:pPr>
        <w:autoSpaceDE w:val="0"/>
        <w:autoSpaceDN w:val="0"/>
        <w:adjustRightInd w:val="0"/>
        <w:spacing w:after="0" w:line="240" w:lineRule="auto"/>
        <w:ind w:left="1056"/>
        <w:jc w:val="both"/>
        <w:rPr>
          <w:rFonts w:ascii="Georgia" w:eastAsia="Times New Roman" w:hAnsi="Georgia" w:cs="Times New Roman"/>
          <w:lang w:eastAsia="fr-FR"/>
        </w:rPr>
      </w:pPr>
    </w:p>
    <w:p w:rsidR="00655739" w:rsidRDefault="00F56639">
      <w:pPr>
        <w:autoSpaceDE w:val="0"/>
        <w:autoSpaceDN w:val="0"/>
        <w:adjustRightInd w:val="0"/>
        <w:spacing w:after="0" w:line="240" w:lineRule="auto"/>
        <w:jc w:val="both"/>
        <w:rPr>
          <w:rFonts w:ascii="Georgia" w:eastAsia="Times New Roman" w:hAnsi="Georgia" w:cs="CenturySchoolbook,Bold"/>
          <w:bCs/>
          <w:lang w:val="fr-FR" w:eastAsia="fr-FR"/>
        </w:rPr>
      </w:pPr>
      <w:r>
        <w:rPr>
          <w:rFonts w:ascii="Georgia" w:eastAsia="Times New Roman" w:hAnsi="Georgia" w:cs="CenturySchoolbook,Bold"/>
          <w:bCs/>
          <w:lang w:val="fr-FR" w:eastAsia="fr-FR"/>
        </w:rPr>
        <w:t xml:space="preserve">Cette école satisfait aux conditions de programmation la 7ème année de sa création. Ce n'est effectivement qu'au 30 septembre de la 7ème année qu'elle atteint 4 fois de suite la norme de 140. </w:t>
      </w:r>
    </w:p>
    <w:p w:rsidR="00655739" w:rsidRDefault="00655739">
      <w:pPr>
        <w:autoSpaceDE w:val="0"/>
        <w:autoSpaceDN w:val="0"/>
        <w:adjustRightInd w:val="0"/>
        <w:spacing w:after="0" w:line="240" w:lineRule="auto"/>
        <w:jc w:val="both"/>
        <w:rPr>
          <w:rFonts w:ascii="Georgia" w:eastAsia="Times New Roman" w:hAnsi="Georgia" w:cs="CenturySchoolbook,Bold"/>
          <w:bCs/>
          <w:lang w:val="fr-FR"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L’article 27 de la Loi du 29 mai 1959, modifié récemment prévo</w:t>
      </w:r>
      <w:r>
        <w:rPr>
          <w:rFonts w:ascii="Georgia" w:eastAsia="Times New Roman" w:hAnsi="Georgia" w:cs="Times New Roman"/>
          <w:lang w:eastAsia="fr-FR"/>
        </w:rPr>
        <w:t>it que, depuis le 1</w:t>
      </w:r>
      <w:r>
        <w:rPr>
          <w:rFonts w:ascii="Georgia" w:eastAsia="Times New Roman" w:hAnsi="Georgia" w:cs="Times New Roman"/>
          <w:vertAlign w:val="superscript"/>
          <w:lang w:eastAsia="fr-FR"/>
        </w:rPr>
        <w:t>er</w:t>
      </w:r>
      <w:r>
        <w:rPr>
          <w:rFonts w:ascii="Georgia" w:eastAsia="Times New Roman" w:hAnsi="Georgia" w:cs="Times New Roman"/>
          <w:lang w:eastAsia="fr-FR"/>
        </w:rPr>
        <w:t xml:space="preserve"> janvier 2019, « </w:t>
      </w:r>
      <w:r>
        <w:rPr>
          <w:rFonts w:ascii="Georgia" w:eastAsia="Times New Roman" w:hAnsi="Georgia" w:cs="Times New Roman"/>
          <w:i/>
          <w:lang w:eastAsia="fr-FR"/>
        </w:rPr>
        <w:t>La subvention-traitement du personnel directeur d'une école admise aux subventions l'année scolaire suivante peut être octroyée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janvier précédent, dans l'enseignement secondaire ordinaire, et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avri</w:t>
      </w:r>
      <w:r>
        <w:rPr>
          <w:rFonts w:ascii="Georgia" w:eastAsia="Times New Roman" w:hAnsi="Georgia" w:cs="Times New Roman"/>
          <w:i/>
          <w:lang w:eastAsia="fr-FR"/>
        </w:rPr>
        <w:t>l précédent, dans l'enseignement maternel, primaire ou fondamental ordinaire, et dans l'enseignement spécialisé. Dès cette date, le membre du personnel directeur est considéré comme étant en activité de service. Néanmoins, les mois précédant la première re</w:t>
      </w:r>
      <w:r>
        <w:rPr>
          <w:rFonts w:ascii="Georgia" w:eastAsia="Times New Roman" w:hAnsi="Georgia" w:cs="Times New Roman"/>
          <w:i/>
          <w:lang w:eastAsia="fr-FR"/>
        </w:rPr>
        <w:t>ntrée scolaire ne sont pas pris en considération pour la durée du stage du directeur</w:t>
      </w:r>
      <w:r>
        <w:rPr>
          <w:rFonts w:ascii="Georgia" w:eastAsia="Times New Roman" w:hAnsi="Georgia" w:cs="Times New Roman"/>
          <w:lang w:eastAsia="fr-FR"/>
        </w:rPr>
        <w:t>. »</w:t>
      </w:r>
    </w:p>
    <w:p w:rsidR="00655739" w:rsidRDefault="00655739">
      <w:pPr>
        <w:autoSpaceDE w:val="0"/>
        <w:autoSpaceDN w:val="0"/>
        <w:adjustRightInd w:val="0"/>
        <w:spacing w:after="0" w:line="240" w:lineRule="auto"/>
        <w:jc w:val="both"/>
        <w:rPr>
          <w:rFonts w:ascii="Georgia" w:eastAsia="Times New Roman" w:hAnsi="Georgia" w:cs="Times New Roman"/>
          <w:lang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 xml:space="preserve">Dans les écoles en programmation, l’échelle de traitement de chef d’école ne leur est appliquée </w:t>
      </w:r>
      <w:r>
        <w:rPr>
          <w:rFonts w:ascii="Georgia" w:eastAsia="Times New Roman" w:hAnsi="Georgia" w:cs="CenturySchoolbook"/>
          <w:lang w:val="fr-FR" w:eastAsia="fr-FR"/>
        </w:rPr>
        <w:t>qu'à partir du 1er octobre de l'année pendant laquelle la population sc</w:t>
      </w:r>
      <w:r>
        <w:rPr>
          <w:rFonts w:ascii="Georgia" w:eastAsia="Times New Roman" w:hAnsi="Georgia" w:cs="CenturySchoolbook"/>
          <w:lang w:val="fr-FR" w:eastAsia="fr-FR"/>
        </w:rPr>
        <w:t>olaire aura atteint, le 30 septembre de l'année scolaire en cours et pour la troisième fois consécutive, la norme générale de programmation</w:t>
      </w:r>
      <w:r>
        <w:rPr>
          <w:rFonts w:ascii="Georgia" w:eastAsia="Times New Roman" w:hAnsi="Georgia" w:cs="Times New Roman"/>
          <w:lang w:eastAsia="fr-FR"/>
        </w:rPr>
        <w:t xml:space="preserve"> (article 18 de l’arrêté royal du 2 août 1984 précité</w:t>
      </w:r>
      <w:r>
        <w:rPr>
          <w:rFonts w:ascii="Georgia" w:eastAsia="Times New Roman" w:hAnsi="Georgia" w:cs="Times New Roman"/>
          <w:bCs/>
          <w:i/>
          <w:lang w:val="fr-FR" w:eastAsia="fr-FR"/>
        </w:rPr>
        <w:t>)</w:t>
      </w:r>
      <w:r>
        <w:rPr>
          <w:rFonts w:ascii="Georgia" w:eastAsia="Times New Roman" w:hAnsi="Georgia" w:cs="CenturySchoolbook"/>
          <w:lang w:val="fr-FR" w:eastAsia="fr-FR"/>
        </w:rPr>
        <w:t>. Dans l’attente</w:t>
      </w:r>
      <w:r>
        <w:rPr>
          <w:rFonts w:ascii="Georgia" w:eastAsia="Times New Roman" w:hAnsi="Georgia" w:cs="Times New Roman"/>
          <w:lang w:eastAsia="fr-FR"/>
        </w:rPr>
        <w:t xml:space="preserve">, les directeurs d’écoles maternelles, primaires ou fondamentales reçoivent une subvention-traitement de l’Administration, uniquement dans leur fonction de recrutement d’origine. </w:t>
      </w:r>
    </w:p>
    <w:p w:rsidR="00655739" w:rsidRDefault="00655739">
      <w:pPr>
        <w:autoSpaceDE w:val="0"/>
        <w:autoSpaceDN w:val="0"/>
        <w:adjustRightInd w:val="0"/>
        <w:spacing w:after="0" w:line="240" w:lineRule="auto"/>
        <w:jc w:val="both"/>
        <w:rPr>
          <w:rFonts w:ascii="Georgia" w:eastAsia="Times New Roman" w:hAnsi="Georgia" w:cs="Times New Roman"/>
          <w:lang w:eastAsia="fr-FR"/>
        </w:rPr>
      </w:pPr>
    </w:p>
    <w:p w:rsidR="00655739" w:rsidRDefault="00655739">
      <w:pPr>
        <w:autoSpaceDE w:val="0"/>
        <w:autoSpaceDN w:val="0"/>
        <w:adjustRightInd w:val="0"/>
        <w:spacing w:after="0" w:line="240" w:lineRule="auto"/>
        <w:rPr>
          <w:rFonts w:ascii="Georgia" w:eastAsia="Times New Roman" w:hAnsi="Georgia" w:cs="CenturySchoolbook"/>
          <w:lang w:val="fr-FR" w:eastAsia="fr-FR"/>
        </w:rPr>
      </w:pPr>
    </w:p>
    <w:p w:rsidR="00655739" w:rsidRDefault="00F56639">
      <w:pPr>
        <w:autoSpaceDE w:val="0"/>
        <w:autoSpaceDN w:val="0"/>
        <w:adjustRightInd w:val="0"/>
        <w:spacing w:after="0" w:line="240" w:lineRule="auto"/>
        <w:jc w:val="both"/>
        <w:rPr>
          <w:rFonts w:ascii="Georgia" w:eastAsia="Times New Roman" w:hAnsi="Georgia" w:cs="CenturySchoolbook"/>
          <w:lang w:val="fr-FR" w:eastAsia="fr-FR"/>
        </w:rPr>
      </w:pPr>
      <w:r>
        <w:rPr>
          <w:rFonts w:ascii="Georgia" w:eastAsia="Times New Roman" w:hAnsi="Georgia" w:cs="CenturySchoolbook"/>
          <w:lang w:val="fr-FR" w:eastAsia="fr-FR"/>
        </w:rPr>
        <w:t>Cela ne dispense, toutefois, pas les pouvoirs organisateurs concernés de l</w:t>
      </w:r>
      <w:r>
        <w:rPr>
          <w:rFonts w:ascii="Georgia" w:eastAsia="Times New Roman" w:hAnsi="Georgia" w:cs="CenturySchoolbook"/>
          <w:lang w:val="fr-FR" w:eastAsia="fr-FR"/>
        </w:rPr>
        <w:t>’obligation de respecter, dès la création de l’école, les dispositions contenues dans les statuts et notamment, dans le décret du 2 février 2007.</w:t>
      </w:r>
    </w:p>
    <w:p w:rsidR="00655739" w:rsidRDefault="00655739">
      <w:pPr>
        <w:autoSpaceDE w:val="0"/>
        <w:autoSpaceDN w:val="0"/>
        <w:adjustRightInd w:val="0"/>
        <w:spacing w:after="0" w:line="240" w:lineRule="auto"/>
        <w:jc w:val="both"/>
        <w:rPr>
          <w:rFonts w:ascii="Georgia" w:eastAsia="Times New Roman" w:hAnsi="Georgia" w:cs="CenturySchoolbook"/>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Les pouvoirs organisateurs sont, dans ce cadre, invités à nous transmettre tous les documents relatifs à </w:t>
      </w:r>
      <w:r>
        <w:rPr>
          <w:rFonts w:ascii="Georgia" w:eastAsia="Times New Roman" w:hAnsi="Georgia" w:cs="Times New Roman"/>
          <w:lang w:val="fr-FR" w:eastAsia="fr-FR"/>
        </w:rPr>
        <w:t>l’engagement du directeur dès le départ, de sorte que l’Administration puisse s’assurer dès cette date du caractère, à terme, subsidiable de ce dernier.</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L’attention est attirée sur ce que les articles 56§3 et 79§3 du décret précité permettant une nominati</w:t>
      </w:r>
      <w:r>
        <w:rPr>
          <w:rFonts w:ascii="Georgia" w:eastAsia="Times New Roman" w:hAnsi="Georgia" w:cs="Times New Roman"/>
          <w:lang w:val="fr-FR" w:eastAsia="fr-FR"/>
        </w:rPr>
        <w:t>on/un engagement à titre définitif, est bien évidemment applicable, au moment où l’emploi devient vacant (si les conditions sont bien rencontrées).</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ind w:left="1776"/>
        <w:jc w:val="both"/>
        <w:rPr>
          <w:rFonts w:ascii="Georgia" w:eastAsia="Times New Roman" w:hAnsi="Georgia" w:cs="Times New Roman"/>
          <w:lang w:eastAsia="fr-FR"/>
        </w:rPr>
      </w:pPr>
      <w:r>
        <w:rPr>
          <w:rFonts w:ascii="Georgia" w:eastAsia="Times New Roman" w:hAnsi="Georgia" w:cs="Times New Roman"/>
          <w:lang w:eastAsia="fr-FR"/>
        </w:rPr>
        <w:t>◊ Cas particulier : Ecoles relevant du libre choix</w:t>
      </w:r>
    </w:p>
    <w:p w:rsidR="00655739" w:rsidRDefault="00655739">
      <w:pPr>
        <w:spacing w:after="0" w:line="240" w:lineRule="auto"/>
        <w:ind w:left="1776"/>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lastRenderedPageBreak/>
        <w:t>L'école satisfait aux conditions de programmation dès l</w:t>
      </w:r>
      <w:r>
        <w:rPr>
          <w:rFonts w:ascii="Georgia" w:eastAsia="Times New Roman" w:hAnsi="Georgia" w:cs="Times New Roman"/>
          <w:lang w:eastAsia="fr-FR"/>
        </w:rPr>
        <w:t>'année d'ouverture si la norme de 16 élèves par niveau d’enseignement est atteinte au 30 septembre.</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L'échelle de traitement de chef d'école est octroyée à partir du 1er octobre de l'année d'ouverture (article 15 dudit arrêté royal).</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ind w:left="1776"/>
        <w:jc w:val="both"/>
        <w:rPr>
          <w:rFonts w:ascii="Georgia" w:eastAsia="Times New Roman" w:hAnsi="Georgia" w:cs="Times New Roman"/>
          <w:lang w:eastAsia="fr-FR"/>
        </w:rPr>
      </w:pPr>
      <w:r>
        <w:rPr>
          <w:rFonts w:ascii="Georgia" w:eastAsia="Times New Roman" w:hAnsi="Georgia" w:cs="Times New Roman"/>
          <w:lang w:eastAsia="fr-FR"/>
        </w:rPr>
        <w:t>1.2. Réouverture d’un</w:t>
      </w:r>
      <w:r>
        <w:rPr>
          <w:rFonts w:ascii="Georgia" w:eastAsia="Times New Roman" w:hAnsi="Georgia" w:cs="Times New Roman"/>
          <w:lang w:eastAsia="fr-FR"/>
        </w:rPr>
        <w:t>e école existante au 30 juin 1984 (reprise d’un numéro matricule)</w:t>
      </w:r>
    </w:p>
    <w:p w:rsidR="00655739" w:rsidRDefault="00655739">
      <w:pPr>
        <w:spacing w:after="0" w:line="240" w:lineRule="auto"/>
        <w:ind w:left="1056"/>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Sur la base de l’article 21 du même arrêté royal, les pouvoirs organisateurs peuvent rouvrir une école sur la base des matricules existants au 30 juin 1984. Dans cette hypothèse, les normes</w:t>
      </w:r>
      <w:r>
        <w:rPr>
          <w:rFonts w:ascii="Georgia" w:eastAsia="Times New Roman" w:hAnsi="Georgia" w:cs="Times New Roman"/>
          <w:lang w:eastAsia="fr-FR"/>
        </w:rPr>
        <w:t xml:space="preserve"> de programmation ne sont pas applicables. Cela peut tant viser la réouverture d’un autre établissement dans le même pouvoir organisateur que la cession d’un numéro de matricule à un autre pouvoir organisateur.</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L’emploi est donc, dès la date de reprise du</w:t>
      </w:r>
      <w:r>
        <w:rPr>
          <w:rFonts w:ascii="Georgia" w:eastAsia="Times New Roman" w:hAnsi="Georgia" w:cs="Times New Roman"/>
          <w:lang w:eastAsia="fr-FR"/>
        </w:rPr>
        <w:t xml:space="preserve"> matricule et l’ouverture de l’école, définitivement vacant.</w:t>
      </w:r>
    </w:p>
    <w:p w:rsidR="00655739" w:rsidRDefault="00655739">
      <w:pPr>
        <w:spacing w:after="0" w:line="240" w:lineRule="auto"/>
        <w:ind w:left="1056"/>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L'échelle de traitement du chef d'école est octroyée à partir du 1</w:t>
      </w:r>
      <w:r>
        <w:rPr>
          <w:rFonts w:ascii="Georgia" w:eastAsia="Times New Roman" w:hAnsi="Georgia" w:cs="Times New Roman"/>
          <w:vertAlign w:val="superscript"/>
          <w:lang w:eastAsia="fr-FR"/>
        </w:rPr>
        <w:t>er</w:t>
      </w:r>
      <w:r>
        <w:rPr>
          <w:rFonts w:ascii="Georgia" w:eastAsia="Times New Roman" w:hAnsi="Georgia" w:cs="Times New Roman"/>
          <w:lang w:eastAsia="fr-FR"/>
        </w:rPr>
        <w:t xml:space="preserve"> octobre de l'année d'ouverture (article 15 de l’arrêté royal précité).</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pStyle w:val="Paragraphedeliste"/>
        <w:keepNext/>
        <w:numPr>
          <w:ilvl w:val="0"/>
          <w:numId w:val="9"/>
        </w:numPr>
        <w:tabs>
          <w:tab w:val="left" w:pos="-720"/>
        </w:tabs>
        <w:suppressAutoHyphens/>
        <w:spacing w:after="0" w:line="240" w:lineRule="auto"/>
        <w:outlineLvl w:val="2"/>
        <w:rPr>
          <w:rFonts w:ascii="Georgia" w:eastAsia="Times New Roman" w:hAnsi="Georgia" w:cs="Times New Roman"/>
          <w:spacing w:val="-3"/>
          <w:lang w:val="fr-FR" w:eastAsia="fr-FR"/>
        </w:rPr>
      </w:pPr>
      <w:r>
        <w:rPr>
          <w:rFonts w:ascii="Georgia" w:eastAsia="Times New Roman" w:hAnsi="Georgia" w:cs="Times New Roman"/>
          <w:spacing w:val="-3"/>
          <w:lang w:val="fr-FR" w:eastAsia="fr-FR"/>
        </w:rPr>
        <w:t xml:space="preserve"> </w:t>
      </w:r>
      <w:bookmarkStart w:id="2" w:name="_Toc5288285"/>
      <w:r>
        <w:rPr>
          <w:rFonts w:ascii="Georgia" w:eastAsia="Times New Roman" w:hAnsi="Georgia" w:cs="Times New Roman"/>
          <w:spacing w:val="-3"/>
          <w:lang w:val="fr-FR" w:eastAsia="fr-FR"/>
        </w:rPr>
        <w:t>Enseignement secondaire ordinaire</w:t>
      </w:r>
      <w:bookmarkEnd w:id="2"/>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numPr>
          <w:ilvl w:val="0"/>
          <w:numId w:val="4"/>
        </w:num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 xml:space="preserve">Création d’établissement : </w:t>
      </w:r>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Lors de la création d’un établissement scolaire, l’engagement ne peut se faire qu’à titre temporaire. </w:t>
      </w:r>
      <w:r>
        <w:rPr>
          <w:rFonts w:ascii="Georgia" w:eastAsia="Times New Roman" w:hAnsi="Georgia" w:cs="Times New Roman"/>
          <w:sz w:val="24"/>
          <w:szCs w:val="20"/>
          <w:lang w:val="fr-FR" w:eastAsia="fr-FR"/>
        </w:rPr>
        <w:t xml:space="preserve"> </w:t>
      </w:r>
      <w:r>
        <w:rPr>
          <w:rFonts w:ascii="Georgia" w:eastAsia="Times New Roman" w:hAnsi="Georgia" w:cs="Times New Roman"/>
          <w:lang w:val="fr-FR" w:eastAsia="fr-FR"/>
        </w:rPr>
        <w:t>L’emploi de directeur ne peut être déclaré définitivement vacant qu’après deux années scolaires entières de fonctionnement</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autoSpaceDE w:val="0"/>
        <w:autoSpaceDN w:val="0"/>
        <w:adjustRightInd w:val="0"/>
        <w:spacing w:after="0" w:line="240" w:lineRule="auto"/>
        <w:jc w:val="both"/>
        <w:rPr>
          <w:rFonts w:ascii="Georgia" w:eastAsia="Times New Roman" w:hAnsi="Georgia" w:cs="CenturySchoolbook"/>
          <w:lang w:val="fr-FR" w:eastAsia="fr-FR"/>
        </w:rPr>
      </w:pPr>
      <w:r>
        <w:rPr>
          <w:rFonts w:ascii="Georgia" w:eastAsia="Times New Roman" w:hAnsi="Georgia" w:cs="Times New Roman"/>
          <w:lang w:val="fr-FR" w:eastAsia="fr-FR"/>
        </w:rPr>
        <w:t>Les articles 58bis et 81bis</w:t>
      </w:r>
      <w:r>
        <w:rPr>
          <w:rFonts w:ascii="Georgia" w:eastAsia="Times New Roman" w:hAnsi="Georgia" w:cs="Times New Roman"/>
          <w:bCs/>
          <w:lang w:val="fr-FR" w:eastAsia="fr-FR"/>
        </w:rPr>
        <w:t xml:space="preserve"> du décret du 2 février 2007 précisent que la nomination/l</w:t>
      </w:r>
      <w:r>
        <w:rPr>
          <w:rFonts w:ascii="Georgia" w:eastAsia="Times New Roman" w:hAnsi="Georgia" w:cs="CenturySchoolbook"/>
          <w:lang w:val="fr-FR" w:eastAsia="fr-FR"/>
        </w:rPr>
        <w:t>'engagement à titre définitif n’est pas permis dans un emploi faisant partie d'un établissement, d'une section, d'une implantation, d'un degré, d'un cycle ou d'une autre s</w:t>
      </w:r>
      <w:r>
        <w:rPr>
          <w:rFonts w:ascii="Georgia" w:eastAsia="Times New Roman" w:hAnsi="Georgia" w:cs="CenturySchoolbook"/>
          <w:lang w:val="fr-FR" w:eastAsia="fr-FR"/>
        </w:rPr>
        <w:t>ubdivision qui, en application des règles de rationalisation est en voie de fermeture progressive ou dans un emploi faisant partie d'un établissement dont la période d'admission aux subventions est limitée par une décision de l'Exécutif préalablement signi</w:t>
      </w:r>
      <w:r>
        <w:rPr>
          <w:rFonts w:ascii="Georgia" w:eastAsia="Times New Roman" w:hAnsi="Georgia" w:cs="CenturySchoolbook"/>
          <w:lang w:val="fr-FR" w:eastAsia="fr-FR"/>
        </w:rPr>
        <w:t>fiée au pouvoir organisateur. </w:t>
      </w:r>
    </w:p>
    <w:p w:rsidR="00655739" w:rsidRDefault="00655739">
      <w:pPr>
        <w:autoSpaceDE w:val="0"/>
        <w:autoSpaceDN w:val="0"/>
        <w:adjustRightInd w:val="0"/>
        <w:spacing w:after="0" w:line="240" w:lineRule="auto"/>
        <w:jc w:val="both"/>
        <w:rPr>
          <w:rFonts w:ascii="Georgia" w:eastAsia="Times New Roman" w:hAnsi="Georgia" w:cs="CenturySchoolbook"/>
          <w:lang w:val="fr-FR"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lastRenderedPageBreak/>
        <w:t>L’article 27 de la Loi du 29 mai 1959, modifié récemment prévoit que, depuis le 1</w:t>
      </w:r>
      <w:r>
        <w:rPr>
          <w:rFonts w:ascii="Georgia" w:eastAsia="Times New Roman" w:hAnsi="Georgia" w:cs="Times New Roman"/>
          <w:vertAlign w:val="superscript"/>
          <w:lang w:eastAsia="fr-FR"/>
        </w:rPr>
        <w:t>er</w:t>
      </w:r>
      <w:r>
        <w:rPr>
          <w:rFonts w:ascii="Georgia" w:eastAsia="Times New Roman" w:hAnsi="Georgia" w:cs="Times New Roman"/>
          <w:lang w:eastAsia="fr-FR"/>
        </w:rPr>
        <w:t xml:space="preserve"> janvier 2019, « </w:t>
      </w:r>
      <w:r>
        <w:rPr>
          <w:rFonts w:ascii="Georgia" w:eastAsia="Times New Roman" w:hAnsi="Georgia" w:cs="Times New Roman"/>
          <w:i/>
          <w:lang w:eastAsia="fr-FR"/>
        </w:rPr>
        <w:t>La subvention-traitement du personnel directeur d'une école admise aux subventions l'année scolaire suivante peut être octro</w:t>
      </w:r>
      <w:r>
        <w:rPr>
          <w:rFonts w:ascii="Georgia" w:eastAsia="Times New Roman" w:hAnsi="Georgia" w:cs="Times New Roman"/>
          <w:i/>
          <w:lang w:eastAsia="fr-FR"/>
        </w:rPr>
        <w:t>yée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janvier précédent, dans l'enseignement secondaire ordinaire, et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avril précédent, dans l'enseignement maternel, primaire ou fondamental ordinaire, et dans l'enseignement spécialisé. Dès cette date, le membre du personnel directeur </w:t>
      </w:r>
      <w:r>
        <w:rPr>
          <w:rFonts w:ascii="Georgia" w:eastAsia="Times New Roman" w:hAnsi="Georgia" w:cs="Times New Roman"/>
          <w:i/>
          <w:lang w:eastAsia="fr-FR"/>
        </w:rPr>
        <w:t>est considéré comme étant en activité de service. Néanmoins, les mois précédant la première rentrée scolaire ne sont pas pris en considération pour la durée du stage du directeur</w:t>
      </w:r>
      <w:r>
        <w:rPr>
          <w:rFonts w:ascii="Georgia" w:eastAsia="Times New Roman" w:hAnsi="Georgia" w:cs="Times New Roman"/>
          <w:lang w:eastAsia="fr-FR"/>
        </w:rPr>
        <w:t>.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ind w:left="1056"/>
        <w:jc w:val="center"/>
        <w:rPr>
          <w:rFonts w:ascii="Georgia" w:eastAsia="Times New Roman" w:hAnsi="Georgia" w:cs="Times New Roman"/>
          <w:lang w:val="fr-FR" w:eastAsia="fr-FR"/>
        </w:rPr>
      </w:pPr>
      <w:r>
        <w:rPr>
          <w:rFonts w:ascii="Georgia" w:eastAsia="Times New Roman" w:hAnsi="Georgia" w:cs="Times New Roman"/>
          <w:lang w:val="fr-FR" w:eastAsia="fr-FR"/>
        </w:rPr>
        <w:t xml:space="preserve">◊    Cas particuliers : </w:t>
      </w:r>
    </w:p>
    <w:p w:rsidR="00655739" w:rsidRDefault="00655739">
      <w:pPr>
        <w:spacing w:after="0" w:line="240" w:lineRule="auto"/>
        <w:ind w:left="1056"/>
        <w:jc w:val="center"/>
        <w:rPr>
          <w:rFonts w:ascii="Georgia" w:eastAsia="Times New Roman" w:hAnsi="Georgia" w:cs="Times New Roman"/>
          <w:lang w:val="fr-FR" w:eastAsia="fr-FR"/>
        </w:rPr>
      </w:pPr>
    </w:p>
    <w:p w:rsidR="00655739" w:rsidRDefault="00F56639">
      <w:pPr>
        <w:numPr>
          <w:ilvl w:val="0"/>
          <w:numId w:val="2"/>
        </w:numPr>
        <w:spacing w:after="0" w:line="240" w:lineRule="auto"/>
        <w:ind w:left="993"/>
        <w:jc w:val="both"/>
        <w:rPr>
          <w:rFonts w:ascii="Georgia" w:eastAsia="Times New Roman" w:hAnsi="Georgia" w:cs="Times New Roman"/>
          <w:lang w:val="fr-FR" w:eastAsia="fr-FR"/>
        </w:rPr>
      </w:pPr>
      <w:r>
        <w:rPr>
          <w:rFonts w:ascii="Georgia" w:eastAsia="Times New Roman" w:hAnsi="Georgia" w:cs="Times New Roman"/>
          <w:lang w:val="fr-FR" w:eastAsia="fr-FR"/>
        </w:rPr>
        <w:t>création d’un établissement selon les dispositi</w:t>
      </w:r>
      <w:r>
        <w:rPr>
          <w:rFonts w:ascii="Georgia" w:eastAsia="Times New Roman" w:hAnsi="Georgia" w:cs="Times New Roman"/>
          <w:lang w:val="fr-FR" w:eastAsia="fr-FR"/>
        </w:rPr>
        <w:t>ons de l’article 6, § 1er du décret du 29 juillet 1992 portant organisation de l'enseignement secondaire de plein exercice</w:t>
      </w:r>
    </w:p>
    <w:p w:rsidR="00655739" w:rsidRDefault="00655739">
      <w:pPr>
        <w:spacing w:after="0" w:line="240" w:lineRule="auto"/>
        <w:ind w:left="2871"/>
        <w:rPr>
          <w:rFonts w:ascii="Georgia" w:eastAsia="Times New Roman" w:hAnsi="Georgia" w:cs="Times New Roman"/>
          <w:lang w:val="fr-FR" w:eastAsia="fr-FR"/>
        </w:rPr>
      </w:pPr>
    </w:p>
    <w:p w:rsidR="00655739" w:rsidRDefault="00F56639">
      <w:pPr>
        <w:autoSpaceDE w:val="0"/>
        <w:autoSpaceDN w:val="0"/>
        <w:adjustRightInd w:val="0"/>
        <w:spacing w:after="0" w:line="240" w:lineRule="auto"/>
        <w:jc w:val="both"/>
        <w:rPr>
          <w:rFonts w:ascii="Georgia" w:eastAsia="Times New Roman" w:hAnsi="Georgia" w:cs="CenturySchoolbook"/>
          <w:lang w:eastAsia="fr-BE"/>
        </w:rPr>
      </w:pPr>
      <w:r>
        <w:rPr>
          <w:rFonts w:ascii="Georgia" w:eastAsia="Times New Roman" w:hAnsi="Georgia" w:cs="CenturySchoolbook-Bold"/>
          <w:bCs/>
          <w:lang w:eastAsia="fr-BE"/>
        </w:rPr>
        <w:t>Ce</w:t>
      </w:r>
      <w:r>
        <w:rPr>
          <w:rFonts w:ascii="Georgia" w:eastAsia="Times New Roman" w:hAnsi="Georgia" w:cs="CenturySchoolbook"/>
          <w:lang w:eastAsia="fr-BE"/>
        </w:rPr>
        <w:t xml:space="preserve"> nouvel établissement d'enseignement secondaire ne peut être créé ou subventionné s'il ne compte pas 450 élèves au 1er octobre de </w:t>
      </w:r>
      <w:r>
        <w:rPr>
          <w:rFonts w:ascii="Georgia" w:eastAsia="Times New Roman" w:hAnsi="Georgia" w:cs="CenturySchoolbook"/>
          <w:lang w:eastAsia="fr-BE"/>
        </w:rPr>
        <w:t>l'année de sa création.</w:t>
      </w:r>
    </w:p>
    <w:p w:rsidR="00655739" w:rsidRDefault="00655739">
      <w:pPr>
        <w:autoSpaceDE w:val="0"/>
        <w:autoSpaceDN w:val="0"/>
        <w:adjustRightInd w:val="0"/>
        <w:spacing w:after="0" w:line="240" w:lineRule="auto"/>
        <w:rPr>
          <w:rFonts w:ascii="Georgia" w:eastAsia="Times New Roman" w:hAnsi="Georgia" w:cs="CenturySchoolbook"/>
          <w:lang w:eastAsia="fr-BE"/>
        </w:rPr>
      </w:pPr>
    </w:p>
    <w:p w:rsidR="00655739" w:rsidRDefault="00F56639">
      <w:pPr>
        <w:autoSpaceDE w:val="0"/>
        <w:autoSpaceDN w:val="0"/>
        <w:adjustRightInd w:val="0"/>
        <w:spacing w:after="0" w:line="240" w:lineRule="auto"/>
        <w:jc w:val="both"/>
        <w:rPr>
          <w:rFonts w:ascii="Georgia" w:eastAsia="Times New Roman" w:hAnsi="Georgia" w:cs="Times New Roman"/>
          <w:lang w:val="fr-FR" w:eastAsia="fr-FR"/>
        </w:rPr>
      </w:pPr>
      <w:r>
        <w:rPr>
          <w:rFonts w:ascii="Georgia" w:eastAsia="Times New Roman" w:hAnsi="Georgia" w:cs="CenturySchoolbook"/>
          <w:lang w:eastAsia="fr-BE"/>
        </w:rPr>
        <w:t>Si cet établissement</w:t>
      </w:r>
      <w:r>
        <w:rPr>
          <w:rFonts w:ascii="Georgia" w:eastAsia="Times New Roman" w:hAnsi="Georgia" w:cs="CenturySchoolbook"/>
          <w:sz w:val="24"/>
          <w:szCs w:val="24"/>
          <w:lang w:eastAsia="fr-BE"/>
        </w:rPr>
        <w:t xml:space="preserve"> </w:t>
      </w:r>
      <w:r>
        <w:rPr>
          <w:rFonts w:ascii="Georgia" w:eastAsia="Times New Roman" w:hAnsi="Georgia" w:cs="Times New Roman"/>
          <w:lang w:val="fr-FR" w:eastAsia="fr-FR"/>
        </w:rPr>
        <w:t xml:space="preserve">n’organise que de l’enseignement secondaire inférieur, l’article 6, alinéa 1 du décret du 4 janvier 1999 </w:t>
      </w:r>
      <w:r>
        <w:rPr>
          <w:rFonts w:ascii="Georgia" w:eastAsia="Times New Roman" w:hAnsi="Georgia" w:cs="Times New Roman"/>
          <w:i/>
          <w:lang w:val="fr-FR" w:eastAsia="fr-FR"/>
        </w:rPr>
        <w:t xml:space="preserve">relatif aux fonctions de sélection et de promotion </w:t>
      </w:r>
      <w:r>
        <w:rPr>
          <w:rFonts w:ascii="Georgia" w:eastAsia="Times New Roman" w:hAnsi="Georgia" w:cs="Times New Roman"/>
          <w:lang w:val="fr-FR" w:eastAsia="fr-FR"/>
        </w:rPr>
        <w:t xml:space="preserve">applicable à l’enseignement subventionné stipule : </w:t>
      </w:r>
    </w:p>
    <w:p w:rsidR="00655739" w:rsidRDefault="00F56639">
      <w:pPr>
        <w:autoSpaceDE w:val="0"/>
        <w:autoSpaceDN w:val="0"/>
        <w:adjustRightInd w:val="0"/>
        <w:spacing w:after="0" w:line="240" w:lineRule="auto"/>
        <w:jc w:val="both"/>
        <w:rPr>
          <w:rFonts w:ascii="Georgia" w:eastAsia="Times New Roman" w:hAnsi="Georgia" w:cs="CenturySchoolbook"/>
          <w:i/>
          <w:lang w:val="fr-FR" w:eastAsia="fr-FR"/>
        </w:rPr>
      </w:pPr>
      <w:r>
        <w:rPr>
          <w:rFonts w:ascii="Georgia" w:eastAsia="Times New Roman" w:hAnsi="Georgia" w:cs="CenturySchoolbook"/>
          <w:i/>
          <w:lang w:val="fr-FR" w:eastAsia="fr-FR"/>
        </w:rPr>
        <w:t>« Dans les établissements n'organisant pas le 3e degré de l'enseignement secondaire, la fonction de promotion est la fonction de directeur de l'enseignement secondaire inférieur.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Cette remarque concerne les établissements organisant un DOA qui sont des </w:t>
      </w:r>
      <w:r>
        <w:rPr>
          <w:rFonts w:ascii="Georgia" w:eastAsia="Times New Roman" w:hAnsi="Georgia" w:cs="Times New Roman"/>
          <w:lang w:val="fr-FR" w:eastAsia="fr-FR"/>
        </w:rPr>
        <w:t>établissements organisant un premier degré uniquement et qui relèvent, donc, de l’enseignement secondaire inférieur.</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numPr>
          <w:ilvl w:val="0"/>
          <w:numId w:val="2"/>
        </w:numPr>
        <w:spacing w:after="0" w:line="240" w:lineRule="auto"/>
        <w:ind w:left="993"/>
        <w:jc w:val="both"/>
        <w:rPr>
          <w:rFonts w:ascii="Georgia" w:eastAsia="Times New Roman" w:hAnsi="Georgia" w:cs="Times New Roman"/>
          <w:lang w:val="fr-FR" w:eastAsia="fr-FR"/>
        </w:rPr>
      </w:pPr>
      <w:r>
        <w:rPr>
          <w:rFonts w:ascii="Georgia" w:eastAsia="Times New Roman" w:hAnsi="Georgia" w:cs="Times New Roman"/>
          <w:lang w:val="fr-FR" w:eastAsia="fr-FR"/>
        </w:rPr>
        <w:t>création d’un établissement selon les dispositions de l’article 6, § 2 du décret du 29 juillet 1992 portant organisation de l'enseignement</w:t>
      </w:r>
      <w:r>
        <w:rPr>
          <w:rFonts w:ascii="Georgia" w:eastAsia="Times New Roman" w:hAnsi="Georgia" w:cs="Times New Roman"/>
          <w:lang w:val="fr-FR" w:eastAsia="fr-FR"/>
        </w:rPr>
        <w:t xml:space="preserve"> secondaire de plein exercice</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u w:val="single"/>
          <w:lang w:val="fr-FR" w:eastAsia="fr-FR"/>
        </w:rPr>
      </w:pPr>
      <w:r>
        <w:rPr>
          <w:rFonts w:ascii="Georgia" w:eastAsia="Times New Roman" w:hAnsi="Georgia" w:cs="Times New Roman"/>
          <w:lang w:val="fr-FR" w:eastAsia="fr-FR"/>
        </w:rPr>
        <w:t xml:space="preserve">Dans un établissement scolaire en création année par année ou degré par degré,  qui a reçu du gouvernement l’autorisation de créer à terme une école à 3 degrés, et même si les années de l’enseignement secondaire supérieur ne </w:t>
      </w:r>
      <w:r>
        <w:rPr>
          <w:rFonts w:ascii="Georgia" w:eastAsia="Times New Roman" w:hAnsi="Georgia" w:cs="Times New Roman"/>
          <w:lang w:val="fr-FR" w:eastAsia="fr-FR"/>
        </w:rPr>
        <w:t xml:space="preserve">sont pas organisées les premières années de la création de l’établissement, le pouvoir organisateur est autorisé à </w:t>
      </w:r>
      <w:r>
        <w:rPr>
          <w:rFonts w:ascii="Georgia" w:eastAsia="Times New Roman" w:hAnsi="Georgia" w:cs="Times New Roman"/>
          <w:lang w:val="fr-FR" w:eastAsia="fr-FR"/>
        </w:rPr>
        <w:lastRenderedPageBreak/>
        <w:t>lancer un appel à candidature pour recruter une direction de l’enseignement secondaire supérieur</w:t>
      </w:r>
      <w:r>
        <w:rPr>
          <w:rFonts w:ascii="Georgia" w:eastAsia="Times New Roman" w:hAnsi="Georgia" w:cs="Times New Roman"/>
          <w:vertAlign w:val="superscript"/>
          <w:lang w:val="fr-FR" w:eastAsia="fr-FR"/>
        </w:rPr>
        <w:footnoteReference w:id="2"/>
      </w:r>
      <w:r>
        <w:rPr>
          <w:rFonts w:ascii="Georgia" w:eastAsia="Times New Roman" w:hAnsi="Georgia" w:cs="Times New Roman"/>
          <w:lang w:val="fr-FR" w:eastAsia="fr-FR"/>
        </w:rPr>
        <w:t>,</w:t>
      </w:r>
      <w:r>
        <w:rPr>
          <w:rFonts w:ascii="Georgia" w:eastAsia="Times New Roman" w:hAnsi="Georgia" w:cs="Times New Roman"/>
          <w:u w:val="single"/>
          <w:lang w:val="fr-FR" w:eastAsia="fr-FR"/>
        </w:rPr>
        <w:t>à la condition que l’arrêté du Gouvernement</w:t>
      </w:r>
      <w:r>
        <w:rPr>
          <w:rFonts w:ascii="Georgia" w:eastAsia="Times New Roman" w:hAnsi="Georgia" w:cs="Times New Roman"/>
          <w:u w:val="single"/>
          <w:lang w:val="fr-FR" w:eastAsia="fr-FR"/>
        </w:rPr>
        <w:t xml:space="preserve"> autorisant cette ouverture d’école prévoit bien à terme la création d’un établissement d’enseignement  comprenant à terme de l’enseignement secondaire supérieur.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 vacance de l’emploi ne pourra cependant être déclarée qu’à l’issue du délai fixé dans l</w:t>
      </w:r>
      <w:r>
        <w:rPr>
          <w:rFonts w:ascii="Georgia" w:eastAsia="Times New Roman" w:hAnsi="Georgia" w:cs="Times New Roman"/>
          <w:lang w:val="fr-FR" w:eastAsia="fr-FR"/>
        </w:rPr>
        <w:t>’arrêté du Gouvernement autorisant cette création,</w:t>
      </w:r>
      <w:r>
        <w:rPr>
          <w:rFonts w:ascii="Georgia" w:eastAsia="Times New Roman" w:hAnsi="Georgia" w:cs="Times New Roman"/>
          <w:b/>
          <w:lang w:val="fr-FR" w:eastAsia="fr-FR"/>
        </w:rPr>
        <w:t xml:space="preserve"> </w:t>
      </w:r>
      <w:r>
        <w:rPr>
          <w:rFonts w:ascii="Georgia" w:eastAsia="Times New Roman" w:hAnsi="Georgia" w:cs="Times New Roman"/>
          <w:lang w:val="fr-FR" w:eastAsia="fr-FR"/>
        </w:rPr>
        <w:t>à moins que la confirmation de l’admission aux subventions ne survienne avant ce terme ce qui permettra également de déclarer l’emploi vacant.</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Le décret du 29 juillet 1992 organisant l’enseignement second</w:t>
      </w:r>
      <w:r>
        <w:rPr>
          <w:rFonts w:ascii="Georgia" w:eastAsia="Times New Roman" w:hAnsi="Georgia" w:cs="Times New Roman"/>
          <w:lang w:val="fr-FR" w:eastAsia="fr-FR"/>
        </w:rPr>
        <w:t>aire de plein exercice prévoit en effet, en son article 6 §2, la possibilité de créer un établissement année par année ou degré par degré : dans ce cas, l’arrêté du Gouvernement autorisant l’admission aux subventions précisera la durée pour atteindre le no</w:t>
      </w:r>
      <w:r>
        <w:rPr>
          <w:rFonts w:ascii="Georgia" w:eastAsia="Times New Roman" w:hAnsi="Georgia" w:cs="Times New Roman"/>
          <w:lang w:val="fr-FR" w:eastAsia="fr-FR"/>
        </w:rPr>
        <w:t>mbre minimum d’élèves requis : de 3 à 4 ans pour un établissement n’organisant qu’un degré, 5 à 6 ans pour un établissement organisant 2 degrés et 7 à 8 ans pour un établissement organisant 3 degrés. Il s’agit d’une dérogation à l’article 6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du décret précité qui prévoit qu’un établissement doit compter au minimum 450 élèves au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octobre de l’année de sa création pour être subventionné.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 loi du 29 mai 1959</w:t>
      </w:r>
      <w:r>
        <w:rPr>
          <w:rFonts w:ascii="Georgia" w:eastAsia="Times New Roman" w:hAnsi="Georgia" w:cs="Times New Roman"/>
          <w:vertAlign w:val="superscript"/>
          <w:lang w:val="fr-FR" w:eastAsia="fr-FR"/>
        </w:rPr>
        <w:footnoteReference w:id="3"/>
      </w:r>
      <w:r>
        <w:rPr>
          <w:rFonts w:ascii="Georgia" w:eastAsia="Times New Roman" w:hAnsi="Georgia" w:cs="Times New Roman"/>
          <w:lang w:val="fr-FR" w:eastAsia="fr-FR"/>
        </w:rPr>
        <w:t xml:space="preserve"> prévoit que l’admission aux subventions peut être confirmée, degré par degré, au</w:t>
      </w:r>
      <w:r>
        <w:rPr>
          <w:rFonts w:ascii="Georgia" w:eastAsia="Times New Roman" w:hAnsi="Georgia" w:cs="Times New Roman"/>
          <w:lang w:val="fr-FR" w:eastAsia="fr-FR"/>
        </w:rPr>
        <w:t xml:space="preserve"> terme de la 3</w:t>
      </w:r>
      <w:r>
        <w:rPr>
          <w:rFonts w:ascii="Georgia" w:eastAsia="Times New Roman" w:hAnsi="Georgia" w:cs="Times New Roman"/>
          <w:vertAlign w:val="superscript"/>
          <w:lang w:val="fr-FR" w:eastAsia="fr-FR"/>
        </w:rPr>
        <w:t>ème</w:t>
      </w:r>
      <w:r>
        <w:rPr>
          <w:rFonts w:ascii="Georgia" w:eastAsia="Times New Roman" w:hAnsi="Georgia" w:cs="Times New Roman"/>
          <w:lang w:val="fr-FR" w:eastAsia="fr-FR"/>
        </w:rPr>
        <w:t xml:space="preserve"> année scolaire de subventionnement du degré.</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Exemple 1 : Un établissement d’enseignement secondaire ordinaire, organisé pour la 1</w:t>
      </w:r>
      <w:r>
        <w:rPr>
          <w:rFonts w:ascii="Georgia" w:eastAsia="Times New Roman" w:hAnsi="Georgia" w:cs="Times New Roman"/>
          <w:vertAlign w:val="superscript"/>
          <w:lang w:val="fr-FR" w:eastAsia="fr-FR"/>
        </w:rPr>
        <w:t>ère</w:t>
      </w:r>
      <w:r>
        <w:rPr>
          <w:rFonts w:ascii="Georgia" w:eastAsia="Times New Roman" w:hAnsi="Georgia" w:cs="Times New Roman"/>
          <w:lang w:val="fr-FR" w:eastAsia="fr-FR"/>
        </w:rPr>
        <w:t xml:space="preserve"> fois l’année scolaire 2017-2018, en création année d’études par année d’études et qui au bout du process</w:t>
      </w:r>
      <w:r>
        <w:rPr>
          <w:rFonts w:ascii="Georgia" w:eastAsia="Times New Roman" w:hAnsi="Georgia" w:cs="Times New Roman"/>
          <w:lang w:val="fr-FR" w:eastAsia="fr-FR"/>
        </w:rPr>
        <w:t>us de création organisera les 3 degrés, pourrait voir l’admission du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degré confirmée au plus tôt, au terme de l’année scolaire 2019-2020.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Exemple 2 : Un établissement d’enseignement secondaire ordinaire, organisé pour la 1</w:t>
      </w:r>
      <w:r>
        <w:rPr>
          <w:rFonts w:ascii="Georgia" w:eastAsia="Times New Roman" w:hAnsi="Georgia" w:cs="Times New Roman"/>
          <w:vertAlign w:val="superscript"/>
          <w:lang w:val="fr-FR" w:eastAsia="fr-FR"/>
        </w:rPr>
        <w:t>ère</w:t>
      </w:r>
      <w:r>
        <w:rPr>
          <w:rFonts w:ascii="Georgia" w:eastAsia="Times New Roman" w:hAnsi="Georgia" w:cs="Times New Roman"/>
          <w:lang w:val="fr-FR" w:eastAsia="fr-FR"/>
        </w:rPr>
        <w:t xml:space="preserve"> fois l’année scolaire 20</w:t>
      </w:r>
      <w:r>
        <w:rPr>
          <w:rFonts w:ascii="Georgia" w:eastAsia="Times New Roman" w:hAnsi="Georgia" w:cs="Times New Roman"/>
          <w:lang w:val="fr-FR" w:eastAsia="fr-FR"/>
        </w:rPr>
        <w:t xml:space="preserve">17-2018, ouvrant simultanément la première année d’études des 3 degrés  qui seront organisés au bout du processus de création, pourrait voir l’admission des </w:t>
      </w:r>
      <w:r>
        <w:rPr>
          <w:rFonts w:ascii="Georgia" w:eastAsia="Times New Roman" w:hAnsi="Georgia" w:cs="Times New Roman"/>
          <w:lang w:val="fr-FR" w:eastAsia="fr-FR"/>
        </w:rPr>
        <w:lastRenderedPageBreak/>
        <w:t xml:space="preserve">3 degrés confirmée au plus tôt, au terme de l’année scolaire 2019-2020. </w:t>
      </w:r>
    </w:p>
    <w:p w:rsidR="00655739" w:rsidRDefault="00655739">
      <w:pPr>
        <w:spacing w:after="0" w:line="240" w:lineRule="auto"/>
        <w:jc w:val="both"/>
        <w:rPr>
          <w:rFonts w:ascii="Georgia" w:eastAsia="Times New Roman" w:hAnsi="Georgia" w:cs="Times New Roman"/>
          <w:lang w:val="fr-FR" w:eastAsia="fr-FR"/>
        </w:rPr>
      </w:pPr>
    </w:p>
    <w:p w:rsidR="00655739" w:rsidRDefault="00655739">
      <w:pPr>
        <w:spacing w:after="0" w:line="240" w:lineRule="auto"/>
        <w:ind w:left="1020"/>
        <w:jc w:val="both"/>
        <w:rPr>
          <w:rFonts w:ascii="Georgia" w:eastAsia="Times New Roman" w:hAnsi="Georgia" w:cs="Times New Roman"/>
          <w:lang w:val="fr-FR" w:eastAsia="fr-FR"/>
        </w:rPr>
      </w:pPr>
    </w:p>
    <w:p w:rsidR="00655739" w:rsidRDefault="00F56639">
      <w:pPr>
        <w:spacing w:after="0" w:line="240" w:lineRule="auto"/>
        <w:ind w:left="567" w:hanging="567"/>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L’attention est attirée </w:t>
      </w:r>
      <w:r>
        <w:rPr>
          <w:rFonts w:ascii="Georgia" w:eastAsia="Times New Roman" w:hAnsi="Georgia" w:cs="Times New Roman"/>
          <w:lang w:val="fr-FR" w:eastAsia="fr-FR"/>
        </w:rPr>
        <w:t>sur 2 points :</w:t>
      </w:r>
    </w:p>
    <w:p w:rsidR="00655739" w:rsidRDefault="00F56639">
      <w:pPr>
        <w:numPr>
          <w:ilvl w:val="0"/>
          <w:numId w:val="1"/>
        </w:num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En cas de recrutement d’un directeur de l’enseignement secondaire inférieur sur base d’une décision de la Commission de valorisation de l’expérience dans l’enseignement pour cette seule fonction (cf. point 5.3 du vade-mecum), il se pourrait </w:t>
      </w:r>
      <w:r>
        <w:rPr>
          <w:rFonts w:ascii="Georgia" w:eastAsia="Times New Roman" w:hAnsi="Georgia" w:cs="Times New Roman"/>
          <w:lang w:val="fr-FR" w:eastAsia="fr-FR"/>
        </w:rPr>
        <w:t>que celui-ci ne remplisse plus les conditions lorsque l’établissement débute l’organisation de l’enseignement secondaire supérieur.</w:t>
      </w:r>
    </w:p>
    <w:p w:rsidR="00655739" w:rsidRDefault="00F56639">
      <w:pPr>
        <w:numPr>
          <w:ilvl w:val="0"/>
          <w:numId w:val="1"/>
        </w:numPr>
        <w:spacing w:after="0" w:line="240" w:lineRule="auto"/>
        <w:ind w:left="567" w:hanging="567"/>
        <w:jc w:val="both"/>
        <w:rPr>
          <w:rFonts w:ascii="Georgia" w:eastAsia="Times New Roman" w:hAnsi="Georgia" w:cs="Times New Roman"/>
          <w:b/>
          <w:lang w:val="fr-FR" w:eastAsia="fr-FR"/>
        </w:rPr>
      </w:pPr>
      <w:r>
        <w:rPr>
          <w:rFonts w:ascii="Georgia" w:eastAsia="Times New Roman" w:hAnsi="Georgia" w:cs="Times New Roman"/>
          <w:lang w:val="fr-FR" w:eastAsia="fr-FR"/>
        </w:rPr>
        <w:t>Les articles 56 §3 et 79§3 du décret du 02/02/2007 permettant une nomination/un engagement à titre définitif, dans le respec</w:t>
      </w:r>
      <w:r>
        <w:rPr>
          <w:rFonts w:ascii="Georgia" w:eastAsia="Times New Roman" w:hAnsi="Georgia" w:cs="Times New Roman"/>
          <w:lang w:val="fr-FR" w:eastAsia="fr-FR"/>
        </w:rPr>
        <w:t>t des conditions qu’ils édictent, sont bien évidemment applicables, au moment où l’emploi devient vacant.</w:t>
      </w: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val="fr-FR" w:eastAsia="fr-FR"/>
        </w:rPr>
        <w:t xml:space="preserve"> </w:t>
      </w:r>
    </w:p>
    <w:p w:rsidR="00655739" w:rsidRDefault="00F56639">
      <w:pPr>
        <w:spacing w:after="0" w:line="240" w:lineRule="auto"/>
        <w:ind w:left="1765" w:hanging="425"/>
        <w:jc w:val="both"/>
        <w:rPr>
          <w:rFonts w:ascii="Georgia" w:eastAsia="Times New Roman" w:hAnsi="Georgia" w:cs="Times New Roman"/>
          <w:lang w:val="fr-FR" w:eastAsia="fr-FR"/>
        </w:rPr>
      </w:pPr>
      <w:r>
        <w:rPr>
          <w:rFonts w:ascii="Georgia" w:eastAsia="Times New Roman" w:hAnsi="Georgia" w:cs="Times New Roman"/>
          <w:lang w:val="fr-FR" w:eastAsia="fr-FR"/>
        </w:rPr>
        <w:t xml:space="preserve">b)  Fusions, restructurations et cadre d’extinction : </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val="fr-FR" w:eastAsia="fr-FR"/>
        </w:rPr>
        <w:t>●  L’enseignement officiel subventionné</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val="fr-FR" w:eastAsia="fr-FR"/>
        </w:rPr>
        <w:t xml:space="preserve">Pour rappel, l’article 2 §9 de l’arrêté du 28 août </w:t>
      </w:r>
      <w:r>
        <w:rPr>
          <w:rFonts w:ascii="Georgia" w:eastAsia="Times New Roman" w:hAnsi="Georgia" w:cs="Times New Roman"/>
          <w:lang w:val="fr-FR" w:eastAsia="fr-FR"/>
        </w:rPr>
        <w:t xml:space="preserve">1995 </w:t>
      </w:r>
      <w:r>
        <w:rPr>
          <w:rFonts w:ascii="Georgia" w:eastAsia="Times New Roman" w:hAnsi="Georgia" w:cs="Times New Roman"/>
          <w:i/>
          <w:lang w:eastAsia="fr-FR"/>
        </w:rPr>
        <w:t>réglementant la mise en disponibilité par défaut d’emploi, la réaffectation et l’octroi d’une subvention-traitement d’attente dans les enseignements secondaire ordinaire et spécialisé, artistique à horaire réduit, et artistique officiels subventionnés</w:t>
      </w:r>
      <w:r>
        <w:rPr>
          <w:rFonts w:ascii="Georgia" w:eastAsia="Times New Roman" w:hAnsi="Georgia" w:cs="Times New Roman"/>
          <w:i/>
          <w:lang w:eastAsia="fr-FR"/>
        </w:rPr>
        <w:t xml:space="preserve"> </w:t>
      </w:r>
      <w:r>
        <w:rPr>
          <w:rFonts w:ascii="Georgia" w:eastAsia="Times New Roman" w:hAnsi="Georgia" w:cs="Times New Roman"/>
          <w:lang w:eastAsia="fr-FR"/>
        </w:rPr>
        <w:t>énonce, à propos des fusions, les principes suivants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autoSpaceDE w:val="0"/>
        <w:autoSpaceDN w:val="0"/>
        <w:adjustRightInd w:val="0"/>
        <w:spacing w:after="0" w:line="240" w:lineRule="auto"/>
        <w:rPr>
          <w:rFonts w:ascii="Georgia" w:eastAsia="Times New Roman" w:hAnsi="Georgia" w:cs="CenturySchoolbook"/>
          <w:i/>
          <w:lang w:eastAsia="fr-BE"/>
        </w:rPr>
      </w:pPr>
      <w:r>
        <w:rPr>
          <w:rFonts w:ascii="Georgia" w:eastAsia="Times New Roman" w:hAnsi="Georgia" w:cs="CenturySchoolbook"/>
          <w:lang w:eastAsia="fr-BE"/>
        </w:rPr>
        <w:t>« </w:t>
      </w:r>
      <w:r>
        <w:rPr>
          <w:rFonts w:ascii="Georgia" w:eastAsia="Times New Roman" w:hAnsi="Georgia" w:cs="CenturySchoolbook"/>
          <w:i/>
          <w:lang w:eastAsia="fr-BE"/>
        </w:rPr>
        <w:t>Fusion: fusion égalitaire ou fusion par absorption.</w:t>
      </w:r>
    </w:p>
    <w:p w:rsidR="00655739" w:rsidRDefault="00655739">
      <w:pPr>
        <w:autoSpaceDE w:val="0"/>
        <w:autoSpaceDN w:val="0"/>
        <w:adjustRightInd w:val="0"/>
        <w:spacing w:after="0" w:line="240" w:lineRule="auto"/>
        <w:rPr>
          <w:rFonts w:ascii="Georgia" w:eastAsia="Times New Roman" w:hAnsi="Georgia" w:cs="CenturySchoolbook"/>
          <w:i/>
          <w:lang w:eastAsia="fr-BE"/>
        </w:rPr>
      </w:pPr>
    </w:p>
    <w:p w:rsidR="00655739" w:rsidRDefault="00F56639">
      <w:pPr>
        <w:autoSpaceDE w:val="0"/>
        <w:autoSpaceDN w:val="0"/>
        <w:adjustRightInd w:val="0"/>
        <w:spacing w:after="0" w:line="240" w:lineRule="auto"/>
        <w:rPr>
          <w:rFonts w:ascii="Georgia" w:eastAsia="Times New Roman" w:hAnsi="Georgia" w:cs="CenturySchoolbook"/>
          <w:i/>
          <w:lang w:eastAsia="fr-BE"/>
        </w:rPr>
      </w:pPr>
      <w:r>
        <w:rPr>
          <w:rFonts w:ascii="Georgia" w:eastAsia="Times New Roman" w:hAnsi="Georgia" w:cs="CenturySchoolbook"/>
          <w:i/>
          <w:lang w:eastAsia="fr-BE"/>
        </w:rPr>
        <w:t>Fusion égalitaire: la réunion en un seul établissement de plusieurs établissements qui disparaissent simultanément.</w:t>
      </w:r>
    </w:p>
    <w:p w:rsidR="00655739" w:rsidRDefault="00655739">
      <w:pPr>
        <w:autoSpaceDE w:val="0"/>
        <w:autoSpaceDN w:val="0"/>
        <w:adjustRightInd w:val="0"/>
        <w:spacing w:after="0" w:line="240" w:lineRule="auto"/>
        <w:rPr>
          <w:rFonts w:ascii="Georgia" w:eastAsia="Times New Roman" w:hAnsi="Georgia" w:cs="CenturySchoolbook"/>
          <w:i/>
          <w:lang w:eastAsia="fr-BE"/>
        </w:rPr>
      </w:pPr>
    </w:p>
    <w:p w:rsidR="00655739" w:rsidRDefault="00F56639">
      <w:pPr>
        <w:autoSpaceDE w:val="0"/>
        <w:autoSpaceDN w:val="0"/>
        <w:adjustRightInd w:val="0"/>
        <w:spacing w:after="0" w:line="240" w:lineRule="auto"/>
        <w:rPr>
          <w:rFonts w:ascii="Georgia" w:eastAsia="Times New Roman" w:hAnsi="Georgia" w:cs="Times New Roman"/>
          <w:lang w:val="fr-FR" w:eastAsia="fr-FR"/>
        </w:rPr>
      </w:pPr>
      <w:r>
        <w:rPr>
          <w:rFonts w:ascii="Georgia" w:eastAsia="Times New Roman" w:hAnsi="Georgia" w:cs="CenturySchoolbook"/>
          <w:i/>
          <w:lang w:eastAsia="fr-BE"/>
        </w:rPr>
        <w:t xml:space="preserve">Fusion par absorption: la </w:t>
      </w:r>
      <w:r>
        <w:rPr>
          <w:rFonts w:ascii="Georgia" w:eastAsia="Times New Roman" w:hAnsi="Georgia" w:cs="CenturySchoolbook"/>
          <w:i/>
          <w:lang w:eastAsia="fr-BE"/>
        </w:rPr>
        <w:t>réunion de plusieurs établissements dont l'un continue à exister et absorbe l'autre ou les autres</w:t>
      </w:r>
      <w:r>
        <w:rPr>
          <w:rFonts w:ascii="Georgia" w:eastAsia="Times New Roman" w:hAnsi="Georgia" w:cs="CenturySchoolbook"/>
          <w:lang w:eastAsia="fr-BE"/>
        </w:rPr>
        <w:t>.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val="fr-FR" w:eastAsia="fr-FR"/>
        </w:rPr>
        <w:t>Comme rappelé au point 4.1., l’article 58bis prévoit qu’« </w:t>
      </w:r>
      <w:r>
        <w:rPr>
          <w:rFonts w:ascii="Georgia" w:eastAsia="Times New Roman" w:hAnsi="Georgia" w:cs="Times New Roman"/>
          <w:i/>
          <w:lang w:val="fr-FR" w:eastAsia="fr-FR"/>
        </w:rPr>
        <w:t>u</w:t>
      </w:r>
      <w:r>
        <w:rPr>
          <w:rFonts w:ascii="Georgia" w:eastAsia="Times New Roman" w:hAnsi="Georgia" w:cs="Times New Roman"/>
          <w:i/>
          <w:lang w:eastAsia="fr-FR"/>
        </w:rPr>
        <w:t>n pouvoir organisateur ne peut procéder à une nomination à titre définitif dans un emploi vacan</w:t>
      </w:r>
      <w:r>
        <w:rPr>
          <w:rFonts w:ascii="Georgia" w:eastAsia="Times New Roman" w:hAnsi="Georgia" w:cs="Times New Roman"/>
          <w:i/>
          <w:lang w:eastAsia="fr-FR"/>
        </w:rPr>
        <w:t xml:space="preserve">t d'une fonction de directeur que s'il n’est pas </w:t>
      </w:r>
      <w:r>
        <w:rPr>
          <w:rFonts w:ascii="Georgia" w:eastAsia="Times New Roman" w:hAnsi="Georgia" w:cs="Times New Roman"/>
          <w:i/>
          <w:lang w:eastAsia="fr-FR"/>
        </w:rPr>
        <w:lastRenderedPageBreak/>
        <w:t>tenu, en vertu de la réglementation relative à la mise en disponibilité par défaut d'emploi et à la réaffectation, d'attribuer cet emploi à un membre du personnel mis en disponibilité.</w:t>
      </w:r>
      <w:r>
        <w:rPr>
          <w:rFonts w:ascii="Georgia" w:eastAsia="Times New Roman" w:hAnsi="Georgia" w:cs="Times New Roman"/>
          <w:lang w:eastAsia="fr-FR"/>
        </w:rPr>
        <w:t xml:space="preserve"> (…)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A cet égard, da</w:t>
      </w:r>
      <w:r>
        <w:rPr>
          <w:rFonts w:ascii="Georgia" w:eastAsia="Times New Roman" w:hAnsi="Georgia" w:cs="Times New Roman"/>
          <w:lang w:eastAsia="fr-FR"/>
        </w:rPr>
        <w:t>ns le cadre du rappel provisoire à l’activité dans une autre fonction de promotion, il y a lieu de se baser sur un engagement à titre définitif antérieur dans la fonction pour laquelle la remise au travail pourrait avoir lieu.</w:t>
      </w:r>
    </w:p>
    <w:p w:rsidR="00655739" w:rsidRDefault="00655739">
      <w:pPr>
        <w:spacing w:after="0" w:line="240" w:lineRule="auto"/>
        <w:jc w:val="both"/>
        <w:rPr>
          <w:rFonts w:ascii="Georgia" w:eastAsia="Times New Roman" w:hAnsi="Georgia" w:cs="Times New Roman"/>
          <w:spacing w:val="-3"/>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Dans le cas, par exemple, d’une fusion de 2 établissements du même pouvoir organisateur, il convient d’appliquer la règle générale de l’article 6 § 1er, alinéa 1er  de l’arrêté du 28 août 1995 </w:t>
      </w:r>
      <w:r>
        <w:rPr>
          <w:rFonts w:ascii="Georgia" w:eastAsia="Times New Roman" w:hAnsi="Georgia" w:cs="Times New Roman"/>
          <w:lang w:eastAsia="fr-FR"/>
        </w:rPr>
        <w:t xml:space="preserve">précité </w:t>
      </w:r>
      <w:r>
        <w:rPr>
          <w:rFonts w:ascii="Georgia" w:eastAsia="Times New Roman" w:hAnsi="Georgia" w:cs="Times New Roman"/>
          <w:lang w:val="fr-FR" w:eastAsia="fr-FR"/>
        </w:rPr>
        <w:t>qui énonce à cet égard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w:t>
      </w:r>
      <w:r>
        <w:rPr>
          <w:rFonts w:ascii="Georgia" w:eastAsia="Times New Roman" w:hAnsi="Georgia" w:cs="Times New Roman"/>
          <w:i/>
          <w:lang w:eastAsia="fr-FR"/>
        </w:rPr>
        <w:t>Parmi les membres du personn</w:t>
      </w:r>
      <w:r>
        <w:rPr>
          <w:rFonts w:ascii="Georgia" w:eastAsia="Times New Roman" w:hAnsi="Georgia" w:cs="Times New Roman"/>
          <w:i/>
          <w:lang w:eastAsia="fr-FR"/>
        </w:rPr>
        <w:t>el nommés à titre définitif qui exercent une ou des fonction(s) à titre principal, est mis en disponibilité par défaut d'emploi ou déclaré en perte partielle de charge, parmi les membres du personnel exerçant la ou les dites fonction(s) dans l'ensemble des</w:t>
      </w:r>
      <w:r>
        <w:rPr>
          <w:rFonts w:ascii="Georgia" w:eastAsia="Times New Roman" w:hAnsi="Georgia" w:cs="Times New Roman"/>
          <w:i/>
          <w:lang w:eastAsia="fr-FR"/>
        </w:rPr>
        <w:t xml:space="preserve"> établissements que le pouvoir organisateur organise sur le territoire de la même commune, celui qui possède l'ancienneté de service la moins élevée</w:t>
      </w:r>
      <w:r>
        <w:rPr>
          <w:rFonts w:ascii="Georgia" w:eastAsia="Times New Roman" w:hAnsi="Georgia" w:cs="Times New Roman"/>
          <w:i/>
          <w:lang w:val="fr-FR" w:eastAsia="fr-FR"/>
        </w:rPr>
        <w:t>.</w:t>
      </w:r>
      <w:r>
        <w:rPr>
          <w:rFonts w:ascii="Georgia" w:eastAsia="Times New Roman" w:hAnsi="Georgia" w:cs="Times New Roman"/>
          <w:lang w:val="fr-FR" w:eastAsia="fr-FR"/>
        </w:rPr>
        <w:t xml:space="preserve">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Calibri"/>
          <w:lang w:val="fr-FR" w:eastAsia="fr-FR"/>
        </w:rPr>
      </w:pPr>
      <w:r>
        <w:rPr>
          <w:rFonts w:ascii="Georgia" w:eastAsia="Times New Roman" w:hAnsi="Georgia" w:cs="Times New Roman"/>
          <w:lang w:val="fr-FR" w:eastAsia="fr-FR"/>
        </w:rPr>
        <w:t>Cette disposition ne vise bien entendu pas les cas de « reprise » d’un établissement par un autre (fusi</w:t>
      </w:r>
      <w:r>
        <w:rPr>
          <w:rFonts w:ascii="Georgia" w:eastAsia="Times New Roman" w:hAnsi="Georgia" w:cs="Times New Roman"/>
          <w:lang w:val="fr-FR" w:eastAsia="fr-FR"/>
        </w:rPr>
        <w:t xml:space="preserve">on par absorption) lorsque ceux-ci sont situés sur le territoire de communes différentes. Dans ce cas, le directeur de l’établissement absorbant reste en place même si son ancienneté de </w:t>
      </w:r>
      <w:r>
        <w:rPr>
          <w:rFonts w:ascii="Georgia" w:eastAsia="Times New Roman" w:hAnsi="Georgia" w:cs="Calibri"/>
          <w:lang w:val="fr-FR" w:eastAsia="fr-FR"/>
        </w:rPr>
        <w:t>service est inférieure à celle du directeur de l’établissement absorbé</w:t>
      </w:r>
      <w:r>
        <w:rPr>
          <w:rFonts w:ascii="Georgia" w:eastAsia="Times New Roman" w:hAnsi="Georgia" w:cs="Calibri"/>
          <w:vertAlign w:val="superscript"/>
          <w:lang w:val="fr-FR" w:eastAsia="fr-FR"/>
        </w:rPr>
        <w:footnoteReference w:id="4"/>
      </w:r>
      <w:r>
        <w:rPr>
          <w:rFonts w:ascii="Georgia" w:eastAsia="Times New Roman" w:hAnsi="Georgia" w:cs="Calibri"/>
          <w:lang w:val="fr-FR" w:eastAsia="fr-FR"/>
        </w:rPr>
        <w:t>.</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val="fr-FR" w:eastAsia="fr-FR"/>
        </w:rPr>
        <w:t>●  L’enseignement libre subventionné</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val="fr-FR" w:eastAsia="fr-FR"/>
        </w:rPr>
        <w:t xml:space="preserve">Pour rappel, l’article 2 §8 de l’arrêté du 28 août 1995 </w:t>
      </w:r>
      <w:r>
        <w:rPr>
          <w:rFonts w:ascii="Georgia" w:eastAsia="Times New Roman" w:hAnsi="Georgia" w:cs="Times New Roman"/>
          <w:i/>
          <w:lang w:eastAsia="fr-FR"/>
        </w:rPr>
        <w:t>réglementant la mise en disponibilité par défaut d’emploi, la réaffectation et l’octroi d’une subvention-traitement d’attente dans les enseignements secondair</w:t>
      </w:r>
      <w:r>
        <w:rPr>
          <w:rFonts w:ascii="Georgia" w:eastAsia="Times New Roman" w:hAnsi="Georgia" w:cs="Times New Roman"/>
          <w:i/>
          <w:lang w:eastAsia="fr-FR"/>
        </w:rPr>
        <w:t xml:space="preserve">e ordinaire et spécialisé, artistique à horaire réduit, et artistique libres subventionnés </w:t>
      </w:r>
      <w:r>
        <w:rPr>
          <w:rFonts w:ascii="Georgia" w:eastAsia="Times New Roman" w:hAnsi="Georgia" w:cs="Times New Roman"/>
          <w:lang w:eastAsia="fr-FR"/>
        </w:rPr>
        <w:t>énonce, à propos des fusions et restructurations, les principes suivants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lang w:eastAsia="fr-FR"/>
        </w:rPr>
        <w:t>« </w:t>
      </w:r>
      <w:r>
        <w:rPr>
          <w:rFonts w:ascii="Georgia" w:eastAsia="Times New Roman" w:hAnsi="Georgia" w:cs="Times New Roman"/>
          <w:i/>
          <w:lang w:eastAsia="fr-FR"/>
        </w:rPr>
        <w:t>Fusion: fusion égalitaire ou fusion par absorption.</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Fusion égalitaire: la réunion en u</w:t>
      </w:r>
      <w:r>
        <w:rPr>
          <w:rFonts w:ascii="Georgia" w:eastAsia="Times New Roman" w:hAnsi="Georgia" w:cs="Times New Roman"/>
          <w:i/>
          <w:lang w:eastAsia="fr-FR"/>
        </w:rPr>
        <w:t>n seul établissement de plusieurs établissements qui disparaissent simultanément.</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Fusion par absorption: la réunion de plusieurs établissements dont l'un continue à exister et absorbe l'autre ou les autres.</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Restructuration: reprise égalitaire ou par abso</w:t>
      </w:r>
      <w:r>
        <w:rPr>
          <w:rFonts w:ascii="Georgia" w:eastAsia="Times New Roman" w:hAnsi="Georgia" w:cs="Times New Roman"/>
          <w:i/>
          <w:lang w:eastAsia="fr-FR"/>
        </w:rPr>
        <w:t>rption, par un établissement, d'une ou plusieurs options, années d'études ou formes d'enseignement d'un autre établissement d'enseignement de même caractère.</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La restructuration est globale lorsqu'elle implique plusieurs établissements dans tous les niveau</w:t>
      </w:r>
      <w:r>
        <w:rPr>
          <w:rFonts w:ascii="Georgia" w:eastAsia="Times New Roman" w:hAnsi="Georgia" w:cs="Times New Roman"/>
          <w:i/>
          <w:lang w:eastAsia="fr-FR"/>
        </w:rPr>
        <w:t>x et les formes d'enseignement qu'ils organisent. Cette restructuration peut impliquer, le cas échéant, une réduction du nombre des établissements d'enseignement.</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i/>
          <w:lang w:eastAsia="fr-FR"/>
        </w:rPr>
        <w:t>La restructuration est partielle lorsqu'elle est limitée à un ou plusieurs transferts d'anné</w:t>
      </w:r>
      <w:r>
        <w:rPr>
          <w:rFonts w:ascii="Georgia" w:eastAsia="Times New Roman" w:hAnsi="Georgia" w:cs="Times New Roman"/>
          <w:i/>
          <w:lang w:eastAsia="fr-FR"/>
        </w:rPr>
        <w:t>es d'études, d'option(s) ou de formes d'enseignement sans diminution du nombre d'établissements d'enseignement</w:t>
      </w:r>
      <w:r>
        <w:rPr>
          <w:rFonts w:ascii="Georgia" w:eastAsia="Times New Roman" w:hAnsi="Georgia" w:cs="Times New Roman"/>
          <w:lang w:eastAsia="fr-FR"/>
        </w:rPr>
        <w:t>.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lang w:val="fr-FR" w:eastAsia="fr-FR"/>
        </w:rPr>
        <w:t>Comme rappelé au point 4.1., l’article 55, 1° du décret du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février 1993 précité prévoit que </w:t>
      </w:r>
      <w:r>
        <w:rPr>
          <w:rFonts w:ascii="Georgia" w:eastAsia="Times New Roman" w:hAnsi="Georgia" w:cs="Times New Roman"/>
          <w:i/>
          <w:lang w:val="fr-FR" w:eastAsia="fr-FR"/>
        </w:rPr>
        <w:t>« </w:t>
      </w:r>
      <w:r>
        <w:rPr>
          <w:rFonts w:ascii="Georgia" w:eastAsia="Times New Roman" w:hAnsi="Georgia" w:cs="Times New Roman"/>
          <w:i/>
          <w:lang w:eastAsia="fr-FR"/>
        </w:rPr>
        <w:t>le pouvoir organisateur peut engager à titr</w:t>
      </w:r>
      <w:r>
        <w:rPr>
          <w:rFonts w:ascii="Georgia" w:eastAsia="Times New Roman" w:hAnsi="Georgia" w:cs="Times New Roman"/>
          <w:i/>
          <w:lang w:eastAsia="fr-FR"/>
        </w:rPr>
        <w:t>e définitif dans un emploi définitivement vacant d'une fonction de promotion, sauf :</w:t>
      </w:r>
    </w:p>
    <w:p w:rsidR="00655739" w:rsidRDefault="00F56639">
      <w:pPr>
        <w:spacing w:after="0" w:line="240" w:lineRule="auto"/>
        <w:jc w:val="both"/>
        <w:rPr>
          <w:rFonts w:ascii="Georgia" w:eastAsia="Times New Roman" w:hAnsi="Georgia" w:cs="Times New Roman"/>
          <w:i/>
          <w:lang w:eastAsia="fr-FR"/>
        </w:rPr>
      </w:pPr>
      <w:r>
        <w:rPr>
          <w:rFonts w:ascii="Georgia" w:eastAsia="Times New Roman" w:hAnsi="Georgia" w:cs="Times New Roman"/>
          <w:i/>
          <w:lang w:eastAsia="fr-FR"/>
        </w:rPr>
        <w:t>1° s'il est tenu, par les dispositions en vigueur sur la réaffectation ou la remise au travail, d'engager à cet emploi un membre du personnel mis en disponibilité par défa</w:t>
      </w:r>
      <w:r>
        <w:rPr>
          <w:rFonts w:ascii="Georgia" w:eastAsia="Times New Roman" w:hAnsi="Georgia" w:cs="Times New Roman"/>
          <w:i/>
          <w:lang w:eastAsia="fr-FR"/>
        </w:rPr>
        <w:t>ut d'emploi (…) ».</w:t>
      </w:r>
    </w:p>
    <w:p w:rsidR="00655739" w:rsidRDefault="00655739">
      <w:pPr>
        <w:spacing w:after="0" w:line="240" w:lineRule="auto"/>
        <w:jc w:val="both"/>
        <w:rPr>
          <w:rFonts w:ascii="Georgia" w:eastAsia="Times New Roman" w:hAnsi="Georgia" w:cs="Times New Roman"/>
          <w:i/>
          <w:lang w:eastAsia="fr-FR"/>
        </w:rPr>
      </w:pPr>
    </w:p>
    <w:p w:rsidR="00655739" w:rsidRDefault="00F56639">
      <w:pPr>
        <w:spacing w:after="0" w:line="240" w:lineRule="auto"/>
        <w:jc w:val="both"/>
        <w:rPr>
          <w:rFonts w:ascii="Georgia" w:eastAsia="Times New Roman" w:hAnsi="Georgia" w:cs="Times New Roman"/>
          <w:spacing w:val="-3"/>
          <w:lang w:eastAsia="fr-FR"/>
        </w:rPr>
      </w:pPr>
      <w:r>
        <w:rPr>
          <w:rFonts w:ascii="Georgia" w:eastAsia="Times New Roman" w:hAnsi="Georgia" w:cs="Times New Roman"/>
          <w:lang w:eastAsia="fr-FR"/>
        </w:rPr>
        <w:t xml:space="preserve">A cet égard, dans le cadre de la </w:t>
      </w:r>
      <w:r>
        <w:rPr>
          <w:rFonts w:ascii="Georgia" w:eastAsia="Times New Roman" w:hAnsi="Georgia" w:cs="Times New Roman"/>
          <w:b/>
          <w:lang w:eastAsia="fr-FR"/>
        </w:rPr>
        <w:t>remise au travail</w:t>
      </w:r>
      <w:r>
        <w:rPr>
          <w:rFonts w:ascii="Georgia" w:eastAsia="Times New Roman" w:hAnsi="Georgia" w:cs="Times New Roman"/>
          <w:lang w:eastAsia="fr-FR"/>
        </w:rPr>
        <w:t xml:space="preserve"> dans une autre fonction de promotion, il y a lieu de se baser sur un engagement à titre définitif antérieur dans la fonction pour laquelle la remise au travail pourrait avoir lieu. </w:t>
      </w:r>
    </w:p>
    <w:p w:rsidR="00655739" w:rsidRDefault="00655739">
      <w:pPr>
        <w:spacing w:after="0" w:line="240" w:lineRule="auto"/>
        <w:jc w:val="both"/>
        <w:rPr>
          <w:rFonts w:ascii="Georgia" w:eastAsia="Times New Roman" w:hAnsi="Georgia" w:cs="Times New Roman"/>
          <w:spacing w:val="-3"/>
          <w:lang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Dans le cas, par exemple, d’une restructuration de 2 établissements du même pouvoir organisateur, il convient d’appliquer la règle générale de l’article 10 § 1er, alinéa 1er  de l’arrêté du 28 août 1995 </w:t>
      </w:r>
      <w:r>
        <w:rPr>
          <w:rFonts w:ascii="Georgia" w:eastAsia="Times New Roman" w:hAnsi="Georgia" w:cs="Times New Roman"/>
          <w:lang w:eastAsia="fr-FR"/>
        </w:rPr>
        <w:t xml:space="preserve">précité </w:t>
      </w:r>
      <w:r>
        <w:rPr>
          <w:rFonts w:ascii="Georgia" w:eastAsia="Times New Roman" w:hAnsi="Georgia" w:cs="Times New Roman"/>
          <w:lang w:val="fr-FR" w:eastAsia="fr-FR"/>
        </w:rPr>
        <w:t>qui énonce à cet égard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lastRenderedPageBreak/>
        <w:t xml:space="preserve">« </w:t>
      </w:r>
      <w:r>
        <w:rPr>
          <w:rFonts w:ascii="Georgia" w:eastAsia="Times New Roman" w:hAnsi="Georgia" w:cs="Times New Roman"/>
          <w:i/>
          <w:lang w:val="fr-FR" w:eastAsia="fr-FR"/>
        </w:rPr>
        <w:t>Parmi les membres</w:t>
      </w:r>
      <w:r>
        <w:rPr>
          <w:rFonts w:ascii="Georgia" w:eastAsia="Times New Roman" w:hAnsi="Georgia" w:cs="Times New Roman"/>
          <w:i/>
          <w:lang w:val="fr-FR" w:eastAsia="fr-FR"/>
        </w:rPr>
        <w:t xml:space="preserve"> du personnel subventionné engagés à titre définitif et qui exercent une fonction à titre principal, est mis en disponibilité par défaut d’emploi ou déclaré en perte partielle de charge parmi les membres du personnel exerçant la même fonction dans l’établi</w:t>
      </w:r>
      <w:r>
        <w:rPr>
          <w:rFonts w:ascii="Georgia" w:eastAsia="Times New Roman" w:hAnsi="Georgia" w:cs="Times New Roman"/>
          <w:i/>
          <w:lang w:val="fr-FR" w:eastAsia="fr-FR"/>
        </w:rPr>
        <w:t>ssement où se produit la perte d’emploi, celui qui possède l’ancienneté de service la plus réduite.</w:t>
      </w:r>
      <w:r>
        <w:rPr>
          <w:rFonts w:ascii="Georgia" w:eastAsia="Times New Roman" w:hAnsi="Georgia" w:cs="Times New Roman"/>
          <w:lang w:val="fr-FR" w:eastAsia="fr-FR"/>
        </w:rPr>
        <w:t xml:space="preserve">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Cette disposition ne vise bien entendu pas les cas de « reprise » d’un établissement par un autre (fusion par absorption). Dans ce cas, le directeur de l</w:t>
      </w:r>
      <w:r>
        <w:rPr>
          <w:rFonts w:ascii="Georgia" w:eastAsia="Times New Roman" w:hAnsi="Georgia" w:cs="Times New Roman"/>
          <w:lang w:val="fr-FR" w:eastAsia="fr-FR"/>
        </w:rPr>
        <w:t>’établissement absorbant reste en place même si son ancienneté de service est inférieure à celle du directeur de l’établissement absorbé.</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val="fr-FR" w:eastAsia="fr-FR"/>
        </w:rPr>
        <w:t xml:space="preserve">●  Disposition commune : le cadre d’extinction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ind w:left="1056"/>
        <w:jc w:val="both"/>
        <w:rPr>
          <w:rFonts w:ascii="Georgia" w:eastAsia="Times New Roman" w:hAnsi="Georgia" w:cs="Times New Roman"/>
          <w:lang w:val="fr-FR" w:eastAsia="fr-FR"/>
        </w:rPr>
      </w:pPr>
      <w:r>
        <w:rPr>
          <w:rFonts w:ascii="Georgia" w:eastAsia="Times New Roman" w:hAnsi="Georgia" w:cs="Times New Roman"/>
          <w:lang w:eastAsia="fr-BE"/>
        </w:rPr>
        <w:t>La restructuration de deux ou plusieurs établissements peut amener à</w:t>
      </w:r>
      <w:r>
        <w:rPr>
          <w:rFonts w:ascii="Georgia" w:eastAsia="Times New Roman" w:hAnsi="Georgia" w:cs="Times New Roman"/>
          <w:lang w:eastAsia="fr-BE"/>
        </w:rPr>
        <w:t xml:space="preserve"> l'émergence d'un établissement n'organisant que le 1</w:t>
      </w:r>
      <w:r>
        <w:rPr>
          <w:rFonts w:ascii="Georgia" w:eastAsia="Times New Roman" w:hAnsi="Georgia" w:cs="Times New Roman"/>
          <w:vertAlign w:val="superscript"/>
          <w:lang w:eastAsia="fr-BE"/>
        </w:rPr>
        <w:t>er</w:t>
      </w:r>
      <w:r>
        <w:rPr>
          <w:rFonts w:ascii="Georgia" w:eastAsia="Times New Roman" w:hAnsi="Georgia" w:cs="Times New Roman"/>
          <w:lang w:eastAsia="fr-BE"/>
        </w:rPr>
        <w:t xml:space="preserve"> degré. Dans ce cas, </w:t>
      </w:r>
      <w:r>
        <w:rPr>
          <w:rFonts w:ascii="Georgia" w:eastAsia="Times New Roman" w:hAnsi="Georgia" w:cs="Times New Roman"/>
          <w:lang w:val="fr-FR" w:eastAsia="fr-FR"/>
        </w:rPr>
        <w:t xml:space="preserve">l’article </w:t>
      </w:r>
      <w:r>
        <w:rPr>
          <w:rFonts w:ascii="Georgia" w:eastAsia="Times New Roman" w:hAnsi="Georgia" w:cs="Times New Roman"/>
          <w:lang w:eastAsia="fr-FR"/>
        </w:rPr>
        <w:t xml:space="preserve">5 </w:t>
      </w:r>
      <w:r>
        <w:rPr>
          <w:rFonts w:ascii="Georgia" w:eastAsia="Times New Roman" w:hAnsi="Georgia" w:cs="Times New Roman"/>
          <w:i/>
          <w:lang w:eastAsia="fr-FR"/>
        </w:rPr>
        <w:t>ter</w:t>
      </w:r>
      <w:r>
        <w:rPr>
          <w:rFonts w:ascii="Georgia" w:eastAsia="Times New Roman" w:hAnsi="Georgia" w:cs="Times New Roman"/>
          <w:lang w:eastAsia="fr-FR"/>
        </w:rPr>
        <w:t>, § 7 à 10 du décret du 29 juillet 1992</w:t>
      </w:r>
      <w:r>
        <w:rPr>
          <w:rFonts w:ascii="Georgia" w:eastAsia="Times New Roman" w:hAnsi="Georgia" w:cs="Times New Roman"/>
          <w:i/>
          <w:lang w:eastAsia="fr-FR"/>
        </w:rPr>
        <w:t xml:space="preserve"> portant organisation de l’enseignement secondaire de plein exercice </w:t>
      </w:r>
      <w:r>
        <w:rPr>
          <w:rFonts w:ascii="Georgia" w:eastAsia="Times New Roman" w:hAnsi="Georgia" w:cs="Times New Roman"/>
          <w:lang w:eastAsia="fr-FR"/>
        </w:rPr>
        <w:t xml:space="preserve">prévoit que </w:t>
      </w:r>
      <w:r>
        <w:rPr>
          <w:rFonts w:ascii="Georgia" w:eastAsia="Times New Roman" w:hAnsi="Georgia" w:cs="Times New Roman"/>
          <w:lang w:eastAsia="fr-BE"/>
        </w:rPr>
        <w:t>les établissements concernés par la restructu</w:t>
      </w:r>
      <w:r>
        <w:rPr>
          <w:rFonts w:ascii="Georgia" w:eastAsia="Times New Roman" w:hAnsi="Georgia" w:cs="Times New Roman"/>
          <w:lang w:eastAsia="fr-BE"/>
        </w:rPr>
        <w:t>ration bénéficient d’incitants tels que, notamment, le cadre d’extinction décrit ci-dessous</w:t>
      </w:r>
      <w:r>
        <w:rPr>
          <w:rStyle w:val="Appelnotedebasdep"/>
          <w:rFonts w:ascii="Georgia" w:eastAsia="Times New Roman" w:hAnsi="Georgia" w:cs="Times New Roman"/>
          <w:lang w:eastAsia="fr-BE"/>
        </w:rPr>
        <w:footnoteReference w:id="5"/>
      </w:r>
      <w:r>
        <w:rPr>
          <w:rFonts w:ascii="Georgia" w:eastAsia="Times New Roman" w:hAnsi="Georgia" w:cs="Times New Roman"/>
          <w:lang w:eastAsia="fr-BE"/>
        </w:rPr>
        <w:t>.</w:t>
      </w: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val="fr-FR" w:eastAsia="fr-FR"/>
        </w:rPr>
        <w:t>Il est important de rappeler que, lorsque, suite à une fusion ou une restructuration, les membres du personnel</w:t>
      </w:r>
      <w:r>
        <w:rPr>
          <w:rFonts w:ascii="Georgia" w:eastAsia="Times New Roman" w:hAnsi="Georgia" w:cs="Times New Roman"/>
          <w:b/>
          <w:lang w:val="fr-FR" w:eastAsia="fr-FR"/>
        </w:rPr>
        <w:t xml:space="preserve"> définitifs</w:t>
      </w:r>
      <w:r>
        <w:rPr>
          <w:rFonts w:ascii="Georgia" w:eastAsia="Times New Roman" w:hAnsi="Georgia" w:cs="Times New Roman"/>
          <w:lang w:val="fr-FR" w:eastAsia="fr-FR"/>
        </w:rPr>
        <w:t xml:space="preserve"> ne peuvent plus occuper le poste de chef</w:t>
      </w:r>
      <w:r>
        <w:rPr>
          <w:rFonts w:ascii="Georgia" w:eastAsia="Times New Roman" w:hAnsi="Georgia" w:cs="Times New Roman"/>
          <w:lang w:val="fr-FR" w:eastAsia="fr-FR"/>
        </w:rPr>
        <w:t xml:space="preserve"> d’établissement, il existe un cadre d’extinction créé par l’article </w:t>
      </w:r>
      <w:r>
        <w:rPr>
          <w:rFonts w:ascii="Georgia" w:eastAsia="Times New Roman" w:hAnsi="Georgia" w:cs="Times New Roman"/>
          <w:lang w:eastAsia="fr-FR"/>
        </w:rPr>
        <w:t xml:space="preserve">5 </w:t>
      </w:r>
      <w:r>
        <w:rPr>
          <w:rFonts w:ascii="Georgia" w:eastAsia="Times New Roman" w:hAnsi="Georgia" w:cs="Times New Roman"/>
          <w:i/>
          <w:lang w:eastAsia="fr-FR"/>
        </w:rPr>
        <w:t>ter</w:t>
      </w:r>
      <w:r>
        <w:rPr>
          <w:rFonts w:ascii="Georgia" w:eastAsia="Times New Roman" w:hAnsi="Georgia" w:cs="Times New Roman"/>
          <w:lang w:eastAsia="fr-FR"/>
        </w:rPr>
        <w:t>, § 10, alinéa 2 du décret du 29 juillet 1992</w:t>
      </w:r>
      <w:r>
        <w:rPr>
          <w:rFonts w:ascii="Georgia" w:eastAsia="Times New Roman" w:hAnsi="Georgia" w:cs="Times New Roman"/>
          <w:i/>
          <w:sz w:val="24"/>
          <w:szCs w:val="24"/>
          <w:lang w:eastAsia="fr-FR"/>
        </w:rPr>
        <w:t xml:space="preserve"> </w:t>
      </w:r>
      <w:r>
        <w:rPr>
          <w:rFonts w:ascii="Georgia" w:eastAsia="Times New Roman" w:hAnsi="Georgia" w:cs="Times New Roman"/>
          <w:i/>
          <w:lang w:eastAsia="fr-FR"/>
        </w:rPr>
        <w:t xml:space="preserve">portant organisation de l’enseignement secondaire de plein exercice </w:t>
      </w:r>
      <w:r>
        <w:rPr>
          <w:rFonts w:ascii="Georgia" w:eastAsia="Times New Roman" w:hAnsi="Georgia" w:cs="Times New Roman"/>
          <w:lang w:eastAsia="fr-FR"/>
        </w:rPr>
        <w:t>qui stipule que :</w:t>
      </w:r>
    </w:p>
    <w:p w:rsidR="00655739" w:rsidRDefault="00655739">
      <w:pPr>
        <w:spacing w:after="0" w:line="240" w:lineRule="auto"/>
        <w:jc w:val="both"/>
        <w:rPr>
          <w:rFonts w:ascii="Georgia" w:eastAsia="Times New Roman" w:hAnsi="Georgia" w:cs="Times New Roman"/>
          <w:lang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CenturySchoolbook"/>
          <w:i/>
          <w:lang w:val="fr-FR" w:eastAsia="fr-FR"/>
        </w:rPr>
        <w:t xml:space="preserve">« Sans préjudice des règles applicables en </w:t>
      </w:r>
      <w:r>
        <w:rPr>
          <w:rFonts w:ascii="Georgia" w:eastAsia="Times New Roman" w:hAnsi="Georgia" w:cs="CenturySchoolbook"/>
          <w:i/>
          <w:lang w:val="fr-FR" w:eastAsia="fr-FR"/>
        </w:rPr>
        <w:t>matière de mise en disponibilité par défaut d'emploi et de réaffectation, les membres du personnel définitif qui, en application des modalités de fusion ou de restructuration, n'occuperont plus les emplois de chefs  d'établissement, de directeurs adjoints,</w:t>
      </w:r>
      <w:r>
        <w:rPr>
          <w:rFonts w:ascii="Georgia" w:eastAsia="Times New Roman" w:hAnsi="Georgia" w:cs="CenturySchoolbook"/>
          <w:i/>
          <w:lang w:val="fr-FR" w:eastAsia="fr-FR"/>
        </w:rPr>
        <w:t xml:space="preserve"> d'éducateurs-économes, de chefs de travaux d'atelier et de chefs d'atelier de l'établissement fusionné sont rappelés à l'activité ou remis au travail, dans les emplois de chefs d'établissement-adjoints, de directeurs adjoints complémentaires, d'éducateurs</w:t>
      </w:r>
      <w:r>
        <w:rPr>
          <w:rFonts w:ascii="Georgia" w:eastAsia="Times New Roman" w:hAnsi="Georgia" w:cs="CenturySchoolbook"/>
          <w:i/>
          <w:lang w:val="fr-FR" w:eastAsia="fr-FR"/>
        </w:rPr>
        <w:t>-économes adjoints, de chefs de travaux d'atelier adjoints et de chefs d'atelier adjoints visés à l'alinéa 1er.</w:t>
      </w:r>
      <w:r>
        <w:rPr>
          <w:rFonts w:ascii="Georgia" w:eastAsia="Times New Roman" w:hAnsi="Georgia" w:cs="CenturySchoolbook"/>
          <w:lang w:val="fr-FR" w:eastAsia="fr-FR"/>
        </w:rPr>
        <w:t> »</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Ce mécanisme ne peut toutefois être utilisé, comme rappelé ci-dessus, qu’en cas d’absence de toute possibilité de réaffectation, cette derniè</w:t>
      </w:r>
      <w:r>
        <w:rPr>
          <w:rFonts w:ascii="Georgia" w:eastAsia="Times New Roman" w:hAnsi="Georgia" w:cs="Times New Roman"/>
          <w:lang w:eastAsia="fr-FR"/>
        </w:rPr>
        <w:t>re étant classiquement prioritaire en vertu des textes.</w:t>
      </w:r>
    </w:p>
    <w:p w:rsidR="00655739" w:rsidRDefault="00655739">
      <w:pPr>
        <w:spacing w:after="0" w:line="240" w:lineRule="auto"/>
        <w:jc w:val="both"/>
        <w:rPr>
          <w:rFonts w:ascii="Georgia" w:eastAsia="Times New Roman" w:hAnsi="Georgia" w:cs="Times New Roman"/>
          <w:lang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 xml:space="preserve">En outre, soulignons que cette disposition ne trouve à s’appliquer que dans l’hypothèse où les 2 directeurs sont « définitifs ». </w:t>
      </w:r>
    </w:p>
    <w:p w:rsidR="00655739" w:rsidRDefault="00655739">
      <w:pPr>
        <w:spacing w:after="0" w:line="240" w:lineRule="auto"/>
        <w:jc w:val="both"/>
        <w:rPr>
          <w:rFonts w:ascii="Georgia" w:eastAsia="Times New Roman" w:hAnsi="Georgia" w:cs="Times New Roman"/>
          <w:sz w:val="24"/>
          <w:szCs w:val="20"/>
          <w:lang w:val="fr-FR" w:eastAsia="fr-FR"/>
        </w:rPr>
      </w:pPr>
    </w:p>
    <w:p w:rsidR="00655739" w:rsidRDefault="00F56639">
      <w:pPr>
        <w:spacing w:after="0" w:line="240" w:lineRule="auto"/>
        <w:jc w:val="both"/>
        <w:rPr>
          <w:rFonts w:ascii="Georgia" w:eastAsia="Times New Roman" w:hAnsi="Georgia" w:cs="Times New Roman"/>
          <w:b/>
          <w:bCs/>
          <w:sz w:val="24"/>
          <w:szCs w:val="20"/>
          <w:lang w:val="fr-FR" w:eastAsia="fr-FR"/>
        </w:rPr>
      </w:pPr>
      <w:r>
        <w:rPr>
          <w:rFonts w:ascii="Georgia" w:eastAsia="Times New Roman" w:hAnsi="Georgia" w:cs="Times New Roman"/>
          <w:lang w:val="fr-FR" w:eastAsia="fr-FR"/>
        </w:rPr>
        <w:t>Par ailleurs, dans le cadre d’une restructuration ou d’une fusion av</w:t>
      </w:r>
      <w:r>
        <w:rPr>
          <w:rFonts w:ascii="Georgia" w:eastAsia="Times New Roman" w:hAnsi="Georgia" w:cs="Times New Roman"/>
          <w:lang w:val="fr-FR" w:eastAsia="fr-FR"/>
        </w:rPr>
        <w:t xml:space="preserve">ec pour conséquence qu’une école n’organise plus d’enseignement secondaire supérieur mais uniquement un enseignement secondaire inférieur, le directeur de l’école devrait être mis en disponibilité : il ne pourrait être réaffecté dans cet établissement car </w:t>
      </w:r>
      <w:r>
        <w:rPr>
          <w:rFonts w:ascii="Georgia" w:eastAsia="Times New Roman" w:hAnsi="Georgia" w:cs="Times New Roman"/>
          <w:lang w:val="fr-FR" w:eastAsia="fr-FR"/>
        </w:rPr>
        <w:t>les fonctions de directeur de l’enseignement secondaire inférieur et de directeur de l’enseignement secondaire supérieur ne sont pas les mêmes. L’article 7 du décret du 4 janvier 1999</w:t>
      </w:r>
      <w:r>
        <w:rPr>
          <w:rFonts w:ascii="Georgia" w:eastAsia="Times New Roman" w:hAnsi="Georgia" w:cs="Times New Roman"/>
          <w:i/>
          <w:lang w:val="fr-FR" w:eastAsia="fr-FR"/>
        </w:rPr>
        <w:t xml:space="preserve"> relatif aux fonctions de promotion et de sélection</w:t>
      </w:r>
      <w:r>
        <w:rPr>
          <w:rFonts w:ascii="Georgia" w:eastAsia="Times New Roman" w:hAnsi="Georgia" w:cs="Times New Roman"/>
          <w:lang w:val="fr-FR" w:eastAsia="fr-FR"/>
        </w:rPr>
        <w:t xml:space="preserve"> a, à cet égard, été c</w:t>
      </w:r>
      <w:r>
        <w:rPr>
          <w:rFonts w:ascii="Georgia" w:eastAsia="Times New Roman" w:hAnsi="Georgia" w:cs="Times New Roman"/>
          <w:lang w:val="fr-FR" w:eastAsia="fr-FR"/>
        </w:rPr>
        <w:t>omplété comme suit :</w:t>
      </w:r>
      <w:r>
        <w:rPr>
          <w:rFonts w:ascii="Georgia" w:eastAsia="Times New Roman" w:hAnsi="Georgia" w:cs="Times New Roman"/>
          <w:b/>
          <w:bCs/>
          <w:sz w:val="24"/>
          <w:szCs w:val="20"/>
          <w:lang w:val="fr-FR" w:eastAsia="fr-FR"/>
        </w:rPr>
        <w:t xml:space="preserve"> </w:t>
      </w:r>
    </w:p>
    <w:p w:rsidR="00655739" w:rsidRDefault="00655739">
      <w:pPr>
        <w:spacing w:after="0" w:line="240" w:lineRule="auto"/>
        <w:rPr>
          <w:rFonts w:ascii="Georgia" w:eastAsia="Times New Roman" w:hAnsi="Georgia" w:cs="Times New Roman"/>
          <w:b/>
          <w:bCs/>
          <w:sz w:val="24"/>
          <w:szCs w:val="20"/>
          <w:lang w:val="fr-FR" w:eastAsia="fr-FR"/>
        </w:rPr>
      </w:pPr>
    </w:p>
    <w:p w:rsidR="00655739" w:rsidRDefault="00F56639">
      <w:pPr>
        <w:spacing w:after="0" w:line="240" w:lineRule="auto"/>
        <w:jc w:val="both"/>
        <w:rPr>
          <w:rFonts w:ascii="Georgia" w:eastAsia="Times New Roman" w:hAnsi="Georgia" w:cs="Times New Roman"/>
          <w:bCs/>
          <w:i/>
          <w:lang w:val="fr-FR" w:eastAsia="fr-FR"/>
        </w:rPr>
      </w:pPr>
      <w:r>
        <w:rPr>
          <w:rFonts w:ascii="Georgia" w:eastAsia="Times New Roman" w:hAnsi="Georgia" w:cs="Times New Roman"/>
          <w:bCs/>
          <w:i/>
          <w:lang w:val="fr-FR" w:eastAsia="fr-FR"/>
        </w:rPr>
        <w:t xml:space="preserve">« De commun accord avec le membre du personnel, le pouvoir organisateur peut désigner le titulaire d'une fonction de sélection ou de promotion dans un établissement d'enseignement secondaire supérieur pour exercer la fonction de </w:t>
      </w:r>
      <w:r>
        <w:rPr>
          <w:rFonts w:ascii="Georgia" w:eastAsia="Times New Roman" w:hAnsi="Georgia" w:cs="Times New Roman"/>
          <w:bCs/>
          <w:i/>
          <w:lang w:val="fr-FR" w:eastAsia="fr-FR"/>
        </w:rPr>
        <w:t>sélection ou de promotion correspondante au niveau secondaire inférieur, lorsque des opérations de restructuration impliquent qu'un établissement d'enseignement secondaire supérieur se transforme en établissement d'enseignement secondaire inférieur.</w:t>
      </w: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bCs/>
          <w:i/>
          <w:lang w:val="fr-FR" w:eastAsia="fr-FR"/>
        </w:rPr>
        <w:br/>
        <w:t>Il re</w:t>
      </w:r>
      <w:r>
        <w:rPr>
          <w:rFonts w:ascii="Georgia" w:eastAsia="Times New Roman" w:hAnsi="Georgia" w:cs="Times New Roman"/>
          <w:bCs/>
          <w:i/>
          <w:lang w:val="fr-FR" w:eastAsia="fr-FR"/>
        </w:rPr>
        <w:t>ste nommé ou engagé à titre définitif dans la fonction de sélection ou de promotion au niveau secondaire supérieur. »</w:t>
      </w:r>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keepNext/>
        <w:tabs>
          <w:tab w:val="left" w:pos="-720"/>
        </w:tabs>
        <w:suppressAutoHyphens/>
        <w:spacing w:after="0" w:line="240" w:lineRule="auto"/>
        <w:ind w:left="851"/>
        <w:outlineLvl w:val="2"/>
        <w:rPr>
          <w:rFonts w:ascii="Georgia" w:eastAsia="Times New Roman" w:hAnsi="Georgia" w:cs="Times New Roman"/>
          <w:b/>
          <w:spacing w:val="-3"/>
          <w:lang w:val="fr-FR" w:eastAsia="fr-FR"/>
        </w:rPr>
      </w:pPr>
      <w:bookmarkStart w:id="3" w:name="_Toc5288286"/>
      <w:r>
        <w:rPr>
          <w:rFonts w:ascii="Georgia" w:eastAsia="Times New Roman" w:hAnsi="Georgia" w:cs="Times New Roman"/>
          <w:spacing w:val="-3"/>
          <w:lang w:val="fr-FR" w:eastAsia="fr-FR"/>
        </w:rPr>
        <w:t>3. Enseignement spécialisé (fondamental et secondaire)</w:t>
      </w:r>
      <w:r>
        <w:rPr>
          <w:rFonts w:ascii="Georgia" w:eastAsia="Times New Roman" w:hAnsi="Georgia" w:cs="Times New Roman"/>
          <w:b/>
          <w:spacing w:val="-3"/>
          <w:lang w:val="fr-FR" w:eastAsia="fr-FR"/>
        </w:rPr>
        <w:t> </w:t>
      </w:r>
      <w:r>
        <w:rPr>
          <w:rFonts w:ascii="Georgia" w:eastAsia="Times New Roman" w:hAnsi="Georgia" w:cs="Times New Roman"/>
          <w:spacing w:val="-3"/>
          <w:lang w:val="fr-FR" w:eastAsia="fr-FR"/>
        </w:rPr>
        <w:t>:</w:t>
      </w:r>
      <w:bookmarkEnd w:id="3"/>
    </w:p>
    <w:p w:rsidR="00655739" w:rsidRDefault="00655739">
      <w:pPr>
        <w:spacing w:after="0" w:line="240" w:lineRule="auto"/>
        <w:ind w:left="1764"/>
        <w:rPr>
          <w:rFonts w:ascii="Georgia" w:eastAsia="Times New Roman" w:hAnsi="Georgia" w:cs="Times New Roman"/>
          <w:lang w:val="fr-FR" w:eastAsia="fr-FR"/>
        </w:rPr>
      </w:pPr>
    </w:p>
    <w:p w:rsidR="00655739" w:rsidRDefault="00F56639">
      <w:pPr>
        <w:numPr>
          <w:ilvl w:val="0"/>
          <w:numId w:val="5"/>
        </w:numPr>
        <w:spacing w:after="0" w:line="240" w:lineRule="auto"/>
        <w:ind w:left="1776"/>
        <w:rPr>
          <w:rFonts w:ascii="Georgia" w:eastAsia="Times New Roman" w:hAnsi="Georgia" w:cs="Times New Roman"/>
          <w:i/>
          <w:sz w:val="24"/>
          <w:lang w:val="fr-FR" w:eastAsia="fr-FR"/>
        </w:rPr>
      </w:pPr>
      <w:r>
        <w:rPr>
          <w:rFonts w:ascii="Georgia" w:eastAsia="Times New Roman" w:hAnsi="Georgia" w:cs="Times New Roman"/>
          <w:lang w:val="fr-FR" w:eastAsia="fr-FR"/>
        </w:rPr>
        <w:t>Création d’établissement</w:t>
      </w:r>
    </w:p>
    <w:p w:rsidR="00655739" w:rsidRDefault="00655739">
      <w:pPr>
        <w:spacing w:after="0" w:line="240" w:lineRule="auto"/>
        <w:ind w:left="1056"/>
        <w:rPr>
          <w:rFonts w:ascii="Georgia" w:eastAsia="Times New Roman" w:hAnsi="Georgia" w:cs="Times New Roman"/>
          <w:sz w:val="24"/>
          <w:szCs w:val="20"/>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Les établissements scolaires sont soumis aux règles de programmation énoncées au chapitre XV du décret du 3 mars 2004 </w:t>
      </w:r>
      <w:r>
        <w:rPr>
          <w:rFonts w:ascii="Georgia" w:eastAsia="Times New Roman" w:hAnsi="Georgia" w:cs="Times New Roman"/>
          <w:i/>
          <w:lang w:val="fr-FR" w:eastAsia="fr-FR"/>
        </w:rPr>
        <w:t>organisant l’enseignement spécialisé</w:t>
      </w:r>
      <w:r>
        <w:rPr>
          <w:rFonts w:ascii="Georgia" w:eastAsia="Times New Roman" w:hAnsi="Georgia" w:cs="Times New Roman"/>
          <w:lang w:val="fr-FR" w:eastAsia="fr-FR"/>
        </w:rPr>
        <w:t xml:space="preserve"> (section 3 pour l’enseignement fondamental et section 5 pour l’enseignement secondaire).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eastAsia="fr-FR"/>
        </w:rPr>
      </w:pPr>
      <w:r>
        <w:rPr>
          <w:rFonts w:ascii="Georgia" w:eastAsia="Times New Roman" w:hAnsi="Georgia" w:cs="Arial"/>
          <w:lang w:val="fr-FR" w:eastAsia="fr-FR"/>
        </w:rPr>
        <w:lastRenderedPageBreak/>
        <w:t>La conditi</w:t>
      </w:r>
      <w:r>
        <w:rPr>
          <w:rFonts w:ascii="Georgia" w:eastAsia="Times New Roman" w:hAnsi="Georgia" w:cs="Arial"/>
          <w:lang w:val="fr-FR" w:eastAsia="fr-FR"/>
        </w:rPr>
        <w:t xml:space="preserve">on d'un an de fonctionnement n'est pas requise pour l'admission aux subventions des établissements, écoles, cours et sections d'enseignement spécialisé. </w:t>
      </w:r>
      <w:r>
        <w:rPr>
          <w:rFonts w:ascii="Georgia" w:eastAsia="Times New Roman" w:hAnsi="Georgia" w:cs="Times New Roman"/>
          <w:lang w:val="fr-FR" w:eastAsia="fr-FR"/>
        </w:rPr>
        <w:t>L</w:t>
      </w:r>
      <w:r>
        <w:rPr>
          <w:rFonts w:ascii="Georgia" w:eastAsia="Times New Roman" w:hAnsi="Georgia" w:cs="Times New Roman"/>
          <w:lang w:eastAsia="fr-FR"/>
        </w:rPr>
        <w:t xml:space="preserve">es normes de création, prévues à l’article 195 dudit décret, doivent être atteintes à la date du 30 </w:t>
      </w:r>
      <w:r>
        <w:rPr>
          <w:rFonts w:ascii="Georgia" w:eastAsia="Times New Roman" w:hAnsi="Georgia" w:cs="Times New Roman"/>
          <w:lang w:eastAsia="fr-FR"/>
        </w:rPr>
        <w:t>septembre de l’année de création pour être admis aux subventions.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Seuls les établissements d’enseignement secondaire spécialisé font l’objet d’une dépêche de confirmation de l’admission aux subventions à partir du moment où il y a certification. </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Par an</w:t>
      </w:r>
      <w:r>
        <w:rPr>
          <w:rFonts w:ascii="Georgia" w:eastAsia="Times New Roman" w:hAnsi="Georgia" w:cs="Times New Roman"/>
          <w:lang w:val="fr-FR" w:eastAsia="fr-FR"/>
        </w:rPr>
        <w:t>alogie à ce qui se fait pour l’enseignement fondamental ordinaire, l’admission est réputée confirmée pour un établissement d’enseignement fondamental spécialisé à l’issue de la période de programmation qui s’étale sur trois années consécutives.</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autoSpaceDE w:val="0"/>
        <w:autoSpaceDN w:val="0"/>
        <w:adjustRightInd w:val="0"/>
        <w:spacing w:after="0" w:line="240" w:lineRule="auto"/>
        <w:jc w:val="both"/>
        <w:rPr>
          <w:rFonts w:ascii="Georgia" w:eastAsia="Times New Roman" w:hAnsi="Georgia" w:cs="Times New Roman"/>
          <w:lang w:eastAsia="fr-FR"/>
        </w:rPr>
      </w:pPr>
      <w:r>
        <w:rPr>
          <w:rFonts w:ascii="Georgia" w:eastAsia="Times New Roman" w:hAnsi="Georgia" w:cs="Times New Roman"/>
          <w:lang w:eastAsia="fr-FR"/>
        </w:rPr>
        <w:t xml:space="preserve">L’article </w:t>
      </w:r>
      <w:r>
        <w:rPr>
          <w:rFonts w:ascii="Georgia" w:eastAsia="Times New Roman" w:hAnsi="Georgia" w:cs="Times New Roman"/>
          <w:lang w:eastAsia="fr-FR"/>
        </w:rPr>
        <w:t>27 de la Loi du 29 mai 1959, modifié récemment prévoit que, depuis le 1</w:t>
      </w:r>
      <w:r>
        <w:rPr>
          <w:rFonts w:ascii="Georgia" w:eastAsia="Times New Roman" w:hAnsi="Georgia" w:cs="Times New Roman"/>
          <w:vertAlign w:val="superscript"/>
          <w:lang w:eastAsia="fr-FR"/>
        </w:rPr>
        <w:t>er</w:t>
      </w:r>
      <w:r>
        <w:rPr>
          <w:rFonts w:ascii="Georgia" w:eastAsia="Times New Roman" w:hAnsi="Georgia" w:cs="Times New Roman"/>
          <w:lang w:eastAsia="fr-FR"/>
        </w:rPr>
        <w:t xml:space="preserve"> janvier 2019, « </w:t>
      </w:r>
      <w:r>
        <w:rPr>
          <w:rFonts w:ascii="Georgia" w:eastAsia="Times New Roman" w:hAnsi="Georgia" w:cs="Times New Roman"/>
          <w:i/>
          <w:lang w:eastAsia="fr-FR"/>
        </w:rPr>
        <w:t>La subvention-traitement du personnel directeur d'une école admise aux subventions l'année scolaire suivante peut être octroyée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janvier précédent, dans l'e</w:t>
      </w:r>
      <w:r>
        <w:rPr>
          <w:rFonts w:ascii="Georgia" w:eastAsia="Times New Roman" w:hAnsi="Georgia" w:cs="Times New Roman"/>
          <w:i/>
          <w:lang w:eastAsia="fr-FR"/>
        </w:rPr>
        <w:t>nseignement secondaire ordinaire, et dès le 1</w:t>
      </w:r>
      <w:r>
        <w:rPr>
          <w:rFonts w:ascii="Georgia" w:eastAsia="Times New Roman" w:hAnsi="Georgia" w:cs="Times New Roman"/>
          <w:i/>
          <w:vertAlign w:val="superscript"/>
          <w:lang w:eastAsia="fr-FR"/>
        </w:rPr>
        <w:t>er</w:t>
      </w:r>
      <w:r>
        <w:rPr>
          <w:rFonts w:ascii="Georgia" w:eastAsia="Times New Roman" w:hAnsi="Georgia" w:cs="Times New Roman"/>
          <w:i/>
          <w:lang w:eastAsia="fr-FR"/>
        </w:rPr>
        <w:t xml:space="preserve"> avril précédent, dans l'enseignement maternel, primaire ou fondamental ordinaire, et dans l'enseignement spécialisé. Dès cette date, le membre du personnel directeur est considéré comme étant en activité de s</w:t>
      </w:r>
      <w:r>
        <w:rPr>
          <w:rFonts w:ascii="Georgia" w:eastAsia="Times New Roman" w:hAnsi="Georgia" w:cs="Times New Roman"/>
          <w:i/>
          <w:lang w:eastAsia="fr-FR"/>
        </w:rPr>
        <w:t>ervice. Néanmoins, les mois précédant la première rentrée scolaire ne sont pas pris en considération pour la durée du stage du directeur</w:t>
      </w:r>
      <w:r>
        <w:rPr>
          <w:rFonts w:ascii="Georgia" w:eastAsia="Times New Roman" w:hAnsi="Georgia" w:cs="Times New Roman"/>
          <w:lang w:eastAsia="fr-FR"/>
        </w:rPr>
        <w:t>.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rPr>
          <w:rFonts w:ascii="Georgia" w:eastAsia="Times New Roman" w:hAnsi="Georgia" w:cs="Times New Roman"/>
          <w:lang w:val="fr-FR" w:eastAsia="fr-FR"/>
        </w:rPr>
      </w:pPr>
      <w:r>
        <w:rPr>
          <w:rFonts w:ascii="Georgia" w:eastAsia="Times New Roman" w:hAnsi="Georgia" w:cs="Times New Roman"/>
          <w:lang w:val="fr-FR" w:eastAsia="fr-FR"/>
        </w:rPr>
        <w:t xml:space="preserve">Il faut, toutefois, signaler la particularité suivante : </w:t>
      </w:r>
    </w:p>
    <w:p w:rsidR="00655739" w:rsidRDefault="00655739">
      <w:pPr>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 situation des établissements d’enseignement secondair</w:t>
      </w:r>
      <w:r>
        <w:rPr>
          <w:rFonts w:ascii="Georgia" w:eastAsia="Times New Roman" w:hAnsi="Georgia" w:cs="Times New Roman"/>
          <w:lang w:val="fr-FR" w:eastAsia="fr-FR"/>
        </w:rPr>
        <w:t>e spécialisé de type 5 (classes à l’hôpital) est particulière en matière d’admission aux subventions car les écoles ne certifient pas les élèves. Ainsi, à défaut de réglementation en la matière, l’admission aux subventions est confirmée dès que l’établisse</w:t>
      </w:r>
      <w:r>
        <w:rPr>
          <w:rFonts w:ascii="Georgia" w:eastAsia="Times New Roman" w:hAnsi="Georgia" w:cs="Times New Roman"/>
          <w:lang w:val="fr-FR" w:eastAsia="fr-FR"/>
        </w:rPr>
        <w:t xml:space="preserve">ment scolaire organise, par exemple, le premier degré de l’enseignement secondaire et ce, après deux années de fonctionnement (type 5, forme 4). </w:t>
      </w:r>
    </w:p>
    <w:p w:rsidR="00655739" w:rsidRDefault="00F56639">
      <w:pPr>
        <w:spacing w:after="0" w:line="240" w:lineRule="auto"/>
        <w:ind w:left="1056"/>
        <w:rPr>
          <w:rFonts w:ascii="Georgia" w:eastAsia="Times New Roman" w:hAnsi="Georgia" w:cs="Times New Roman"/>
          <w:lang w:val="fr-FR" w:eastAsia="fr-FR"/>
        </w:rPr>
      </w:pPr>
      <w:r>
        <w:rPr>
          <w:rFonts w:ascii="Georgia" w:eastAsia="Times New Roman" w:hAnsi="Georgia" w:cs="Times New Roman"/>
          <w:lang w:val="fr-FR" w:eastAsia="fr-FR"/>
        </w:rPr>
        <w:t xml:space="preserve">                                   </w:t>
      </w:r>
    </w:p>
    <w:p w:rsidR="00655739" w:rsidRDefault="00F56639">
      <w:pPr>
        <w:numPr>
          <w:ilvl w:val="0"/>
          <w:numId w:val="5"/>
        </w:num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Fusions, restructurations et cadre d’extinction</w:t>
      </w:r>
    </w:p>
    <w:p w:rsidR="00655739" w:rsidRDefault="00F56639">
      <w:pPr>
        <w:spacing w:after="0" w:line="240" w:lineRule="auto"/>
        <w:ind w:left="1056"/>
        <w:rPr>
          <w:rFonts w:ascii="Georgia" w:eastAsia="Times New Roman" w:hAnsi="Georgia" w:cs="Times New Roman"/>
          <w:i/>
          <w:lang w:val="fr-FR" w:eastAsia="fr-FR"/>
        </w:rPr>
      </w:pPr>
      <w:r>
        <w:rPr>
          <w:rFonts w:ascii="Georgia" w:eastAsia="Times New Roman" w:hAnsi="Georgia" w:cs="Times New Roman"/>
          <w:lang w:val="fr-FR" w:eastAsia="fr-FR"/>
        </w:rPr>
        <w:t xml:space="preserve"> </w:t>
      </w: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Il est renvoyé au 2. b) </w:t>
      </w:r>
      <w:r>
        <w:rPr>
          <w:rFonts w:ascii="Georgia" w:eastAsia="Times New Roman" w:hAnsi="Georgia" w:cs="Times New Roman"/>
          <w:lang w:val="fr-FR" w:eastAsia="fr-FR"/>
        </w:rPr>
        <w:t>sur ce point, en signalant, toutefois, la particularité suivante :</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numPr>
          <w:ilvl w:val="0"/>
          <w:numId w:val="3"/>
        </w:numPr>
        <w:spacing w:after="0" w:line="240" w:lineRule="auto"/>
        <w:ind w:left="567"/>
        <w:jc w:val="both"/>
        <w:rPr>
          <w:rFonts w:ascii="Georgia" w:eastAsia="Times New Roman" w:hAnsi="Georgia" w:cs="Times New Roman"/>
          <w:i/>
          <w:lang w:val="fr-FR" w:eastAsia="fr-FR"/>
        </w:rPr>
      </w:pPr>
      <w:r>
        <w:rPr>
          <w:rFonts w:ascii="Georgia" w:eastAsia="Times New Roman" w:hAnsi="Georgia" w:cs="Times New Roman"/>
          <w:lang w:val="fr-FR" w:eastAsia="fr-FR"/>
        </w:rPr>
        <w:lastRenderedPageBreak/>
        <w:t>L’article 210 §2 du décret du 3 mars 2004 permet, sous certaines conditions, la création ou l’admission aux subventions d’un enseignement de type 5 au niveau secondaire, de forme 4, dans u</w:t>
      </w:r>
      <w:r>
        <w:rPr>
          <w:rFonts w:ascii="Georgia" w:eastAsia="Times New Roman" w:hAnsi="Georgia" w:cs="Times New Roman"/>
          <w:lang w:val="fr-FR" w:eastAsia="fr-FR"/>
        </w:rPr>
        <w:t xml:space="preserve">ne école d’enseignement fondamental spécialisé. </w:t>
      </w:r>
    </w:p>
    <w:p w:rsidR="00655739" w:rsidRDefault="00655739">
      <w:pPr>
        <w:spacing w:after="0" w:line="240" w:lineRule="auto"/>
        <w:ind w:left="567"/>
        <w:jc w:val="both"/>
        <w:rPr>
          <w:rFonts w:ascii="Georgia" w:eastAsia="Times New Roman" w:hAnsi="Georgia" w:cs="Times New Roman"/>
          <w:lang w:val="fr-FR" w:eastAsia="fr-FR"/>
        </w:rPr>
      </w:pPr>
    </w:p>
    <w:p w:rsidR="00655739" w:rsidRDefault="00F56639">
      <w:pPr>
        <w:spacing w:after="0" w:line="240" w:lineRule="auto"/>
        <w:ind w:left="567"/>
        <w:jc w:val="both"/>
        <w:rPr>
          <w:rFonts w:ascii="Georgia" w:eastAsia="Times New Roman" w:hAnsi="Georgia" w:cs="Times New Roman"/>
          <w:i/>
          <w:lang w:val="fr-FR" w:eastAsia="fr-FR"/>
        </w:rPr>
      </w:pPr>
      <w:r>
        <w:rPr>
          <w:rFonts w:ascii="Georgia" w:eastAsia="Times New Roman" w:hAnsi="Georgia" w:cs="Times New Roman"/>
          <w:lang w:val="fr-FR" w:eastAsia="fr-FR"/>
        </w:rPr>
        <w:t xml:space="preserve">La situation administrative de l’établissement et du directeur y est définie comme suit : </w:t>
      </w:r>
      <w:r>
        <w:rPr>
          <w:rFonts w:ascii="Georgia" w:eastAsia="Times New Roman" w:hAnsi="Georgia" w:cs="Times New Roman"/>
          <w:i/>
          <w:lang w:val="fr-FR" w:eastAsia="fr-FR"/>
        </w:rPr>
        <w:t>« Par application du § 1er du présent article, le directeur de l'école d'enseignement fondamental spécialisé est cha</w:t>
      </w:r>
      <w:r>
        <w:rPr>
          <w:rFonts w:ascii="Georgia" w:eastAsia="Times New Roman" w:hAnsi="Georgia" w:cs="Times New Roman"/>
          <w:i/>
          <w:lang w:val="fr-FR" w:eastAsia="fr-FR"/>
        </w:rPr>
        <w:t xml:space="preserve">rgé de la direction administrative de l'enseignement spécialisé de type 5 du niveau secondaire qui ne peut générer aucune fonction de sélection ou de promotion. </w:t>
      </w:r>
    </w:p>
    <w:p w:rsidR="00655739" w:rsidRDefault="00F56639">
      <w:pPr>
        <w:spacing w:after="0" w:line="240" w:lineRule="auto"/>
        <w:ind w:left="567"/>
        <w:jc w:val="both"/>
        <w:rPr>
          <w:rFonts w:ascii="Georgia" w:eastAsia="Times New Roman" w:hAnsi="Georgia" w:cs="Times New Roman"/>
          <w:i/>
          <w:lang w:val="fr-FR" w:eastAsia="fr-FR"/>
        </w:rPr>
      </w:pPr>
      <w:r>
        <w:rPr>
          <w:rFonts w:ascii="Georgia" w:eastAsia="Times New Roman" w:hAnsi="Georgia" w:cs="Times New Roman"/>
          <w:i/>
          <w:lang w:val="fr-FR" w:eastAsia="fr-FR"/>
        </w:rPr>
        <w:t>Il continue à bénéficier de l'échelle de traitement attribuée à la fonction de promotion qu'il</w:t>
      </w:r>
      <w:r>
        <w:rPr>
          <w:rFonts w:ascii="Georgia" w:eastAsia="Times New Roman" w:hAnsi="Georgia" w:cs="Times New Roman"/>
          <w:i/>
          <w:lang w:val="fr-FR" w:eastAsia="fr-FR"/>
        </w:rPr>
        <w:t xml:space="preserve"> exerce au niveau fondamental, augmentée d'une allocation représentant la différence entre cette échelle et celle qui est allouée à un préfet des études ou directeur de l'enseignement organisé par la Communauté française qui a exercé à titre définitif, dan</w:t>
      </w:r>
      <w:r>
        <w:rPr>
          <w:rFonts w:ascii="Georgia" w:eastAsia="Times New Roman" w:hAnsi="Georgia" w:cs="Times New Roman"/>
          <w:i/>
          <w:lang w:val="fr-FR" w:eastAsia="fr-FR"/>
        </w:rPr>
        <w:t>s l'enseignement secondaire du degré inférieur, la fonction de recrutement qui lui a permis d'accéder indirectement à la fonction de préfet des études ou de directeur. »</w:t>
      </w:r>
    </w:p>
    <w:p w:rsidR="00655739" w:rsidRDefault="00655739">
      <w:pPr>
        <w:spacing w:after="0" w:line="240" w:lineRule="auto"/>
        <w:ind w:left="567"/>
        <w:jc w:val="both"/>
        <w:rPr>
          <w:rFonts w:ascii="Georgia" w:eastAsia="Times New Roman" w:hAnsi="Georgia" w:cs="Times New Roman"/>
          <w:i/>
          <w:lang w:val="fr-FR" w:eastAsia="fr-FR"/>
        </w:rPr>
      </w:pPr>
    </w:p>
    <w:p w:rsidR="00655739" w:rsidRDefault="00F56639">
      <w:pPr>
        <w:numPr>
          <w:ilvl w:val="0"/>
          <w:numId w:val="3"/>
        </w:numPr>
        <w:spacing w:after="0" w:line="240" w:lineRule="auto"/>
        <w:ind w:left="567"/>
        <w:jc w:val="both"/>
        <w:rPr>
          <w:rFonts w:ascii="Georgia" w:eastAsia="Times New Roman" w:hAnsi="Georgia" w:cs="Times New Roman"/>
          <w:i/>
          <w:lang w:val="fr-FR" w:eastAsia="fr-FR"/>
        </w:rPr>
      </w:pPr>
      <w:r>
        <w:rPr>
          <w:rFonts w:ascii="Georgia" w:eastAsia="Times New Roman" w:hAnsi="Georgia" w:cs="Times New Roman"/>
          <w:lang w:val="fr-FR" w:eastAsia="fr-FR"/>
        </w:rPr>
        <w:t xml:space="preserve">La fusion d’établissements doit respecter les conditions énoncées à l’article 184 du </w:t>
      </w:r>
      <w:r>
        <w:rPr>
          <w:rFonts w:ascii="Georgia" w:eastAsia="Times New Roman" w:hAnsi="Georgia" w:cs="Times New Roman"/>
          <w:lang w:val="fr-FR" w:eastAsia="fr-FR"/>
        </w:rPr>
        <w:t>décret précité. Celle-ci doit s’appliquer au plus tard le 30 septembre de l’année scolaire en cours.</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keepNext/>
        <w:tabs>
          <w:tab w:val="left" w:pos="-720"/>
        </w:tabs>
        <w:suppressAutoHyphens/>
        <w:spacing w:after="0" w:line="240" w:lineRule="auto"/>
        <w:ind w:left="851"/>
        <w:outlineLvl w:val="2"/>
        <w:rPr>
          <w:rFonts w:ascii="Georgia" w:eastAsia="Times New Roman" w:hAnsi="Georgia" w:cs="Times New Roman"/>
          <w:spacing w:val="-3"/>
          <w:lang w:val="fr-FR" w:eastAsia="fr-FR"/>
        </w:rPr>
      </w:pPr>
      <w:bookmarkStart w:id="4" w:name="_Toc5288287"/>
      <w:r>
        <w:rPr>
          <w:rFonts w:ascii="Georgia" w:eastAsia="Times New Roman" w:hAnsi="Georgia" w:cs="Times New Roman"/>
          <w:spacing w:val="-3"/>
          <w:lang w:val="fr-FR" w:eastAsia="fr-FR"/>
        </w:rPr>
        <w:t>4.   Enseignement de promotion sociale :</w:t>
      </w:r>
      <w:bookmarkEnd w:id="4"/>
      <w:r>
        <w:rPr>
          <w:rFonts w:ascii="Georgia" w:eastAsia="Times New Roman" w:hAnsi="Georgia" w:cs="Times New Roman"/>
          <w:spacing w:val="-3"/>
          <w:lang w:val="fr-FR" w:eastAsia="fr-FR"/>
        </w:rPr>
        <w:t xml:space="preserve"> </w:t>
      </w:r>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Conformément à l’article 111 du décret du 16 avril 1991 </w:t>
      </w:r>
      <w:r>
        <w:rPr>
          <w:rFonts w:ascii="Georgia" w:eastAsia="Times New Roman" w:hAnsi="Georgia" w:cs="Times New Roman"/>
          <w:i/>
          <w:lang w:val="fr-FR" w:eastAsia="fr-FR"/>
        </w:rPr>
        <w:t>organisant l’enseignement de promotion sociale</w:t>
      </w:r>
      <w:r>
        <w:rPr>
          <w:rFonts w:ascii="Georgia" w:eastAsia="Times New Roman" w:hAnsi="Georgia" w:cs="Times New Roman"/>
          <w:lang w:val="fr-FR" w:eastAsia="fr-FR"/>
        </w:rPr>
        <w:t xml:space="preserve">, l’arrêté de l’Exécutif de la Communauté française du 27 décembre 1991 </w:t>
      </w:r>
      <w:r>
        <w:rPr>
          <w:rFonts w:ascii="Georgia" w:eastAsia="Times New Roman" w:hAnsi="Georgia" w:cs="Times New Roman"/>
          <w:i/>
          <w:lang w:val="fr-FR" w:eastAsia="fr-FR"/>
        </w:rPr>
        <w:t>relatif aux fonctions, charges et emplois des membres des personnels de l’enseignement de promotion sociale</w:t>
      </w:r>
      <w:r>
        <w:rPr>
          <w:rFonts w:ascii="Georgia" w:eastAsia="Times New Roman" w:hAnsi="Georgia" w:cs="Times New Roman"/>
          <w:lang w:val="fr-FR" w:eastAsia="fr-FR"/>
        </w:rPr>
        <w:t xml:space="preserve"> détermine les conditions de création et de maintien des emplois de directeur</w:t>
      </w:r>
      <w:r>
        <w:rPr>
          <w:rFonts w:ascii="Georgia" w:eastAsia="Times New Roman" w:hAnsi="Georgia" w:cs="Times New Roman"/>
          <w:lang w:val="fr-FR" w:eastAsia="fr-FR"/>
        </w:rPr>
        <w:t>, pour l’ensemble des sections et des unités d’enseignement d’un établissement autonome d’enseignement de promotion sociale (au sens de l’article 94 du décret précité).</w:t>
      </w:r>
    </w:p>
    <w:p w:rsidR="00655739" w:rsidRDefault="00655739">
      <w:pPr>
        <w:spacing w:after="0" w:line="240" w:lineRule="auto"/>
        <w:ind w:left="3216"/>
        <w:jc w:val="center"/>
        <w:rPr>
          <w:rFonts w:ascii="Georgia" w:eastAsia="Times New Roman" w:hAnsi="Georgia" w:cs="Times New Roman"/>
          <w:lang w:val="fr-FR" w:eastAsia="fr-FR"/>
        </w:rPr>
      </w:pPr>
    </w:p>
    <w:p w:rsidR="00655739" w:rsidRDefault="00F56639">
      <w:p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a) Création d’établissement</w:t>
      </w:r>
    </w:p>
    <w:p w:rsidR="00655739" w:rsidRDefault="00655739">
      <w:pPr>
        <w:spacing w:after="0" w:line="240" w:lineRule="auto"/>
        <w:ind w:left="1056"/>
        <w:rPr>
          <w:rFonts w:ascii="Georgia" w:eastAsia="Times New Roman" w:hAnsi="Georgia" w:cs="Times New Roman"/>
          <w:sz w:val="24"/>
          <w:szCs w:val="20"/>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En application de l’article 107 dudit décret, le Gouvernement détermine les normes et les conditions qui permettent de créer de nouveaux établissements, dans la limite des seuls numéros matricules </w:t>
      </w:r>
      <w:r>
        <w:rPr>
          <w:rFonts w:ascii="Georgia" w:eastAsia="Times New Roman" w:hAnsi="Georgia" w:cs="Times New Roman"/>
          <w:lang w:val="fr-FR" w:eastAsia="fr-FR"/>
        </w:rPr>
        <w:lastRenderedPageBreak/>
        <w:t>des établissements qui existaient, par réseau, à la date du</w:t>
      </w:r>
      <w:r>
        <w:rPr>
          <w:rFonts w:ascii="Georgia" w:eastAsia="Times New Roman" w:hAnsi="Georgia" w:cs="Times New Roman"/>
          <w:lang w:val="fr-FR" w:eastAsia="fr-FR"/>
        </w:rPr>
        <w:t xml:space="preserve"> 31 août 1986, à l'exception des établissements d'enseignement de promotion sociale qui ont été ensuite annexés à un établissement d'enseignement de plein exercice.</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Pendant les six premières années, en ce compris l'année de leur création, ces établissemen</w:t>
      </w:r>
      <w:r>
        <w:rPr>
          <w:rFonts w:ascii="Georgia" w:eastAsia="Times New Roman" w:hAnsi="Georgia" w:cs="Times New Roman"/>
          <w:lang w:val="fr-FR" w:eastAsia="fr-FR"/>
        </w:rPr>
        <w:t>ts ne peuvent ni prêter, ni transférer des périodes à un autre établissement ou à un autre pouvoir organisateur.</w:t>
      </w:r>
    </w:p>
    <w:p w:rsidR="00655739" w:rsidRDefault="00F56639">
      <w:pPr>
        <w:spacing w:after="0" w:line="240" w:lineRule="auto"/>
        <w:ind w:left="1056"/>
        <w:rPr>
          <w:rFonts w:ascii="Georgia" w:eastAsia="Times New Roman" w:hAnsi="Georgia" w:cs="Times New Roman"/>
          <w:lang w:val="fr-FR" w:eastAsia="fr-FR"/>
        </w:rPr>
      </w:pPr>
      <w:r>
        <w:rPr>
          <w:rFonts w:ascii="Georgia" w:eastAsia="Times New Roman" w:hAnsi="Georgia" w:cs="Times New Roman"/>
          <w:lang w:val="fr-FR" w:eastAsia="fr-FR"/>
        </w:rPr>
        <w:t xml:space="preserve">                                   </w:t>
      </w:r>
    </w:p>
    <w:p w:rsidR="00655739" w:rsidRDefault="00F56639">
      <w:p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b) Fusions, restructurations et cadre d’extinction</w:t>
      </w:r>
    </w:p>
    <w:p w:rsidR="00655739" w:rsidRDefault="00655739">
      <w:pPr>
        <w:spacing w:after="0" w:line="240" w:lineRule="auto"/>
        <w:ind w:left="1056"/>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Conformément à l’article 96bis du décret susmentionné, </w:t>
      </w:r>
      <w:r>
        <w:rPr>
          <w:rFonts w:ascii="Georgia" w:eastAsia="Times New Roman" w:hAnsi="Georgia" w:cs="Times New Roman"/>
          <w:lang w:val="fr-FR" w:eastAsia="fr-FR"/>
        </w:rPr>
        <w:t>tout établissement autonome d’enseignement de promotion sociale peut-être fusionné avec un ou plusieurs autres établissements autonomes.</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La fusion peut être égalitaire dans le cas de la réunion en un seul établissement de plusieurs établissements qui disp</w:t>
      </w:r>
      <w:r>
        <w:rPr>
          <w:rFonts w:ascii="Georgia" w:eastAsia="Times New Roman" w:hAnsi="Georgia" w:cs="Times New Roman"/>
          <w:lang w:val="fr-FR" w:eastAsia="fr-FR"/>
        </w:rPr>
        <w:t>araissent simultanément, ou par absorption dans le cas de la réunion de plusieurs établissements dont l’un continue à exister et absorbe l’autre ou les autres qui deviennent alors implantations du premier établissement.</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Les dispositions relatives aux fusi</w:t>
      </w:r>
      <w:r>
        <w:rPr>
          <w:rFonts w:ascii="Georgia" w:eastAsia="Times New Roman" w:hAnsi="Georgia" w:cs="Times New Roman"/>
          <w:lang w:val="fr-FR" w:eastAsia="fr-FR"/>
        </w:rPr>
        <w:t>ons d’établissements, prises conformément à l’article 96bis du décret précité, sont décrites à l’article 27 de l’arrêté de l'Exécutif de la Communauté française du 27 décembre 1991  dont le contenu est le suivant :</w:t>
      </w:r>
    </w:p>
    <w:p w:rsidR="00655739" w:rsidRDefault="00655739">
      <w:pPr>
        <w:autoSpaceDE w:val="0"/>
        <w:autoSpaceDN w:val="0"/>
        <w:adjustRightInd w:val="0"/>
        <w:spacing w:after="0" w:line="240" w:lineRule="auto"/>
        <w:rPr>
          <w:rFonts w:ascii="Georgia" w:eastAsia="Times New Roman" w:hAnsi="Georgia" w:cs="CenturySchoolbook"/>
          <w:sz w:val="24"/>
          <w:szCs w:val="24"/>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 En cas de fusion conformément à l'arti</w:t>
      </w:r>
      <w:r>
        <w:rPr>
          <w:rFonts w:ascii="Georgia" w:eastAsia="Times New Roman" w:hAnsi="Georgia" w:cs="CenturySchoolbook"/>
          <w:i/>
          <w:lang w:eastAsia="fr-BE"/>
        </w:rPr>
        <w:t>cle 96bis du décret du 16 avril 1991 précité, il est créé, en cadre d'extinction, un nombre d'emplois de directeurs complémentaires, d'éducateurs économes adjoints et de comptables adjoints correspondant au nombre d'emplois excédentaires de directeurs, d'é</w:t>
      </w:r>
      <w:r>
        <w:rPr>
          <w:rFonts w:ascii="Georgia" w:eastAsia="Times New Roman" w:hAnsi="Georgia" w:cs="CenturySchoolbook"/>
          <w:i/>
          <w:lang w:eastAsia="fr-BE"/>
        </w:rPr>
        <w:t>ducateurs économes ou de comptables nommés ou engagés à titre définitif ou à titre temporaire comptant une ancienneté d’au moins une année, dans les établissements autonomes préexistants à la fusion. Les emplois de directeur complémentaires et d'éducateur-</w:t>
      </w:r>
      <w:r>
        <w:rPr>
          <w:rFonts w:ascii="Georgia" w:eastAsia="Times New Roman" w:hAnsi="Georgia" w:cs="CenturySchoolbook"/>
          <w:i/>
          <w:lang w:eastAsia="fr-BE"/>
        </w:rPr>
        <w:t>économe adjoint ou de comptable adjoint  sont maintenus indépendamment des emplois visés aux articles 20 et 25 du présent arrêté.</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Sans préjudice des règles applicables en matière de mise en disponibilité par défaut d'emploi et de réaffectation, les membre</w:t>
      </w:r>
      <w:r>
        <w:rPr>
          <w:rFonts w:ascii="Georgia" w:eastAsia="Times New Roman" w:hAnsi="Georgia" w:cs="CenturySchoolbook"/>
          <w:i/>
          <w:lang w:eastAsia="fr-BE"/>
        </w:rPr>
        <w:t xml:space="preserve">s du personnel définitif qui, en application des modalités de fusion, n'occuperont plus les emplois de directeur, d'éducateur économe ou de </w:t>
      </w:r>
      <w:r>
        <w:rPr>
          <w:rFonts w:ascii="Georgia" w:eastAsia="Times New Roman" w:hAnsi="Georgia" w:cs="CenturySchoolbook"/>
          <w:i/>
          <w:lang w:eastAsia="fr-BE"/>
        </w:rPr>
        <w:lastRenderedPageBreak/>
        <w:t>comptable de l'établissement fusionné, sont rappelés à l'activité dans les emplois de directeur complémentaires,  d'</w:t>
      </w:r>
      <w:r>
        <w:rPr>
          <w:rFonts w:ascii="Georgia" w:eastAsia="Times New Roman" w:hAnsi="Georgia" w:cs="CenturySchoolbook"/>
          <w:i/>
          <w:lang w:eastAsia="fr-BE"/>
        </w:rPr>
        <w:t>éducateur économe adjoint et de comptable adjoint visés à l'alinéa 1er.</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spacing w:after="0" w:line="240" w:lineRule="auto"/>
        <w:jc w:val="both"/>
        <w:rPr>
          <w:rFonts w:ascii="Georgia" w:eastAsia="Times New Roman" w:hAnsi="Georgia" w:cs="Times New Roman"/>
          <w:lang w:eastAsia="fr-BE"/>
        </w:rPr>
      </w:pPr>
      <w:r>
        <w:rPr>
          <w:rFonts w:ascii="Georgia" w:eastAsia="Times New Roman" w:hAnsi="Georgia" w:cs="Times New Roman"/>
          <w:lang w:eastAsia="fr-BE"/>
        </w:rPr>
        <w:t>Sans préjudice des règles applicables en matière de mise en disponibilité par défaut d'emploi et de réaffectation, les membres du personnel engagé à titre temporaire comptant une anci</w:t>
      </w:r>
      <w:r>
        <w:rPr>
          <w:rFonts w:ascii="Georgia" w:eastAsia="Times New Roman" w:hAnsi="Georgia" w:cs="Times New Roman"/>
          <w:lang w:eastAsia="fr-BE"/>
        </w:rPr>
        <w:t xml:space="preserve">enneté d'au moins une année qui, en application des modalités de fusion, n'occuperont plus les emplois de directeur, d'éducateur économe ou de comptable de l'établissement fusionné, sont engagés à titre temporaire dans les mêmes conditions barémiques dans </w:t>
      </w:r>
      <w:r>
        <w:rPr>
          <w:rFonts w:ascii="Georgia" w:eastAsia="Times New Roman" w:hAnsi="Georgia" w:cs="Times New Roman"/>
          <w:lang w:eastAsia="fr-BE"/>
        </w:rPr>
        <w:t>les emplois de directeur complémentaire, d'éducateur économe adjoint et de comptable adjoint visés à l'alinéa 1</w:t>
      </w:r>
      <w:r>
        <w:rPr>
          <w:rFonts w:ascii="Georgia" w:eastAsia="Times New Roman" w:hAnsi="Georgia" w:cs="Times New Roman"/>
          <w:vertAlign w:val="superscript"/>
          <w:lang w:eastAsia="fr-BE"/>
        </w:rPr>
        <w:t>er</w:t>
      </w:r>
      <w:r>
        <w:rPr>
          <w:rFonts w:ascii="Georgia" w:eastAsia="Times New Roman" w:hAnsi="Georgia" w:cs="CenturySchoolbook"/>
          <w:i/>
          <w:lang w:eastAsia="fr-BE"/>
        </w:rPr>
        <w:t>.</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Chaque emploi visé à l'alinéa 1er disparaît au départ de son premier titulaire.</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 xml:space="preserve">A partir du 1er jour du mois qui suit l'extinction de </w:t>
      </w:r>
      <w:r>
        <w:rPr>
          <w:rFonts w:ascii="Georgia" w:eastAsia="Times New Roman" w:hAnsi="Georgia" w:cs="CenturySchoolbook"/>
          <w:i/>
          <w:lang w:eastAsia="fr-BE"/>
        </w:rPr>
        <w:t>chacun des emplois visés à l'alinéa 1er, l'établissement concerné bénéficie d'un emploi de directeur adjoint par emploi de directeur complémentaire et d'un emploi d’éducateur-secrétaire par emploi d'éducateur-économe adjoint ou de comptable adjoint.</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F56639">
      <w:pPr>
        <w:autoSpaceDE w:val="0"/>
        <w:autoSpaceDN w:val="0"/>
        <w:adjustRightInd w:val="0"/>
        <w:spacing w:after="0" w:line="240" w:lineRule="auto"/>
        <w:jc w:val="both"/>
        <w:rPr>
          <w:rFonts w:ascii="Georgia" w:eastAsia="Times New Roman" w:hAnsi="Georgia" w:cs="CenturySchoolbook"/>
          <w:i/>
          <w:lang w:eastAsia="fr-BE"/>
        </w:rPr>
      </w:pPr>
      <w:r>
        <w:rPr>
          <w:rFonts w:ascii="Georgia" w:eastAsia="Times New Roman" w:hAnsi="Georgia" w:cs="CenturySchoolbook"/>
          <w:i/>
          <w:lang w:eastAsia="fr-BE"/>
        </w:rPr>
        <w:t>Lorsque la fusion n'entraîne pas de cadre d'extinction pour un des emplois visés à l'alinéa 1er, l'établissement concerné bénéficie, à partir du 1</w:t>
      </w:r>
      <w:r>
        <w:rPr>
          <w:rFonts w:ascii="Georgia" w:eastAsia="Times New Roman" w:hAnsi="Georgia" w:cs="CenturySchoolbook"/>
          <w:i/>
          <w:vertAlign w:val="superscript"/>
          <w:lang w:eastAsia="fr-BE"/>
        </w:rPr>
        <w:t>er</w:t>
      </w:r>
      <w:r>
        <w:rPr>
          <w:rFonts w:ascii="Georgia" w:eastAsia="Times New Roman" w:hAnsi="Georgia" w:cs="CenturySchoolbook"/>
          <w:i/>
          <w:lang w:eastAsia="fr-BE"/>
        </w:rPr>
        <w:t xml:space="preserve"> jour du mois qui suit la fusion, d'un emploi de directeur adjoint par emploi de directeur supprimé et d'un </w:t>
      </w:r>
      <w:r>
        <w:rPr>
          <w:rFonts w:ascii="Georgia" w:eastAsia="Times New Roman" w:hAnsi="Georgia" w:cs="CenturySchoolbook"/>
          <w:i/>
          <w:lang w:eastAsia="fr-BE"/>
        </w:rPr>
        <w:t>emploi d’éducateur-secrétaire par emploi d'éducateur-économe ou de comptable supprimé. »</w:t>
      </w:r>
    </w:p>
    <w:p w:rsidR="00655739" w:rsidRDefault="00F56639">
      <w:pPr>
        <w:spacing w:after="0" w:line="240" w:lineRule="auto"/>
        <w:jc w:val="both"/>
        <w:rPr>
          <w:rFonts w:ascii="Georgia" w:hAnsi="Georgia" w:cs="Calibri"/>
        </w:rPr>
      </w:pPr>
      <w:r>
        <w:rPr>
          <w:rFonts w:ascii="Georgia" w:hAnsi="Georgia" w:cs="Calibri"/>
        </w:rPr>
        <w:t>Lorsque la fusion entraine un cadre d’extinction, il est prévu que l’emploi de directeur et d’éducateur-économe/comptable soient respectivement remplacés par un emploi</w:t>
      </w:r>
      <w:r>
        <w:rPr>
          <w:rFonts w:ascii="Georgia" w:hAnsi="Georgia" w:cs="Calibri"/>
        </w:rPr>
        <w:t xml:space="preserve"> de directeur adjoint et par un emploi d’éducateur-secrétaire au départ du directeur complémentaire et de l’éducateur-économe adjoint/comptable adjoint crées en cadre d’extinction.</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t>Si la fusion ne donne pas lieu à un cadre d’extinction, il est prévu que l</w:t>
      </w:r>
      <w:r>
        <w:rPr>
          <w:rFonts w:ascii="Georgia" w:hAnsi="Georgia" w:cs="Calibri"/>
        </w:rPr>
        <w:t>’établissement issu de la fusion bénéficie d’un emploi de directeur adjoint par emploi de directeur supprimé et d’un emploi d’éducateur-secrétaire par emploi d’éducateur-économe/comptable supprimé.</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lastRenderedPageBreak/>
        <w:t>Les éducateurs-secrétaires contribuent à la gestion admin</w:t>
      </w:r>
      <w:r>
        <w:rPr>
          <w:rFonts w:ascii="Georgia" w:hAnsi="Georgia" w:cs="Calibri"/>
        </w:rPr>
        <w:t xml:space="preserve">istrative des établissements dont les implantations se multiplient suite aux fusions. Il est tout aussi important que les directeurs adjoints puissent seconder les chefs d’établissements dans la gestion des équipes éducatives réparties sur les différentes </w:t>
      </w:r>
      <w:r>
        <w:rPr>
          <w:rFonts w:ascii="Georgia" w:hAnsi="Georgia" w:cs="Calibri"/>
        </w:rPr>
        <w:t>implantations et participent ainsi à la gestion systémique de la nouvelle entité.</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t>En conséquence, les postes de directeur adjoint et d’éducateur-secrétaire crées dans le cas où la fusion n’entraine pas de cadre d’extinction ne sont plus soumis comme précé</w:t>
      </w:r>
      <w:r>
        <w:rPr>
          <w:rFonts w:ascii="Georgia" w:hAnsi="Georgia" w:cs="Calibri"/>
        </w:rPr>
        <w:t>demment à un seuil de maintien.</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t xml:space="preserve">Les dispositions relatives au cadre d’extinction ne visaient que le directeur et l’éducateur économe/comptable définitifs, une modification introduite par </w:t>
      </w:r>
      <w:r>
        <w:rPr>
          <w:rFonts w:ascii="Georgia" w:eastAsia="Times New Roman" w:hAnsi="Georgia" w:cs="CenturySchoolbook"/>
          <w:lang w:eastAsia="fr-BE"/>
        </w:rPr>
        <w:t>un AGCF du 28 novembre 2018</w:t>
      </w:r>
      <w:r>
        <w:rPr>
          <w:rStyle w:val="Appelnotedebasdep"/>
          <w:rFonts w:ascii="Georgia" w:eastAsia="Times New Roman" w:hAnsi="Georgia" w:cs="CenturySchoolbook"/>
          <w:lang w:eastAsia="fr-BE"/>
        </w:rPr>
        <w:footnoteReference w:id="6"/>
      </w:r>
      <w:r>
        <w:rPr>
          <w:rFonts w:ascii="Georgia" w:hAnsi="Georgia" w:cs="Calibri"/>
        </w:rPr>
        <w:t xml:space="preserve"> étend maintenant le dispositif de maint</w:t>
      </w:r>
      <w:r>
        <w:rPr>
          <w:rFonts w:ascii="Georgia" w:hAnsi="Georgia" w:cs="Calibri"/>
        </w:rPr>
        <w:t xml:space="preserve">ien de l’emploi au directeur et à l’éducateur économe/comptable temporaires, comptant une ancienneté d’au moins une année. </w:t>
      </w:r>
    </w:p>
    <w:p w:rsidR="00655739" w:rsidRDefault="00655739">
      <w:pPr>
        <w:spacing w:after="0" w:line="240" w:lineRule="auto"/>
        <w:jc w:val="both"/>
        <w:rPr>
          <w:rFonts w:ascii="Georgia" w:hAnsi="Georgia" w:cs="Calibri"/>
        </w:rPr>
      </w:pPr>
    </w:p>
    <w:p w:rsidR="00655739" w:rsidRDefault="00F56639">
      <w:pPr>
        <w:spacing w:after="0" w:line="240" w:lineRule="auto"/>
        <w:jc w:val="both"/>
        <w:rPr>
          <w:rFonts w:ascii="Georgia" w:hAnsi="Georgia" w:cs="Calibri"/>
        </w:rPr>
      </w:pPr>
      <w:r>
        <w:rPr>
          <w:rFonts w:ascii="Georgia" w:hAnsi="Georgia" w:cs="Calibri"/>
        </w:rPr>
        <w:t>Ainsi, le directeur temporaire et l’éducateur économe/comptable temporaires qui n’occupent plus leur emploi après la fusion, sont e</w:t>
      </w:r>
      <w:r>
        <w:rPr>
          <w:rFonts w:ascii="Georgia" w:hAnsi="Georgia" w:cs="Calibri"/>
        </w:rPr>
        <w:t>ngagés/désignés, à titre temporaire et dans les mêmes conditions barémiques, dans les emplois de directeur adjoint, d’éducateur économe adjoint / comptable adjoint.</w:t>
      </w:r>
    </w:p>
    <w:p w:rsidR="00655739" w:rsidRDefault="00655739">
      <w:pPr>
        <w:autoSpaceDE w:val="0"/>
        <w:autoSpaceDN w:val="0"/>
        <w:adjustRightInd w:val="0"/>
        <w:spacing w:after="0" w:line="240" w:lineRule="auto"/>
        <w:jc w:val="both"/>
        <w:rPr>
          <w:rFonts w:ascii="Georgia" w:eastAsia="Times New Roman" w:hAnsi="Georgia" w:cs="CenturySchoolbook"/>
          <w:i/>
          <w:lang w:eastAsia="fr-BE"/>
        </w:rPr>
      </w:pPr>
    </w:p>
    <w:p w:rsidR="00655739" w:rsidRDefault="00655739">
      <w:pPr>
        <w:autoSpaceDE w:val="0"/>
        <w:autoSpaceDN w:val="0"/>
        <w:adjustRightInd w:val="0"/>
        <w:spacing w:after="0" w:line="240" w:lineRule="auto"/>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 restructuration, quant à elle, consiste en la reprise, par un établissement autonome, </w:t>
      </w:r>
      <w:r>
        <w:rPr>
          <w:rFonts w:ascii="Georgia" w:eastAsia="Times New Roman" w:hAnsi="Georgia" w:cs="Times New Roman"/>
          <w:lang w:val="fr-FR" w:eastAsia="fr-FR"/>
        </w:rPr>
        <w:t>d’une ou de plusieurs implantations dépendant d’un autre établissement, dans le but de rapprocher les implantations de l’établissement-siège dont elles dépendent.</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 restructuration ne peut entraîner la création d’implantations supplémentaires.   </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numPr>
          <w:ilvl w:val="0"/>
          <w:numId w:val="5"/>
        </w:num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Partag</w:t>
      </w:r>
      <w:r>
        <w:rPr>
          <w:rFonts w:ascii="Georgia" w:eastAsia="Times New Roman" w:hAnsi="Georgia" w:cs="Times New Roman"/>
          <w:lang w:val="fr-FR" w:eastAsia="fr-FR"/>
        </w:rPr>
        <w:t>e des services de certains membres du personnel d’encadrement entre plusieurs établissements</w:t>
      </w:r>
    </w:p>
    <w:p w:rsidR="00655739" w:rsidRDefault="00655739">
      <w:pPr>
        <w:spacing w:after="0" w:line="240" w:lineRule="auto"/>
        <w:ind w:left="1056"/>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lastRenderedPageBreak/>
        <w:t>Conformément à l’article 111 du décret précité, les emplois de directeur,  directeur adjoint, chef d’atelier, éducateur-économe ou comptable, secrétaire de direct</w:t>
      </w:r>
      <w:r>
        <w:rPr>
          <w:rFonts w:ascii="Georgia" w:eastAsia="Times New Roman" w:hAnsi="Georgia" w:cs="Times New Roman"/>
          <w:lang w:val="fr-FR" w:eastAsia="fr-FR"/>
        </w:rPr>
        <w:t>ion, surveillant-éducateur, rédacteur ou commis peuvent être communs à plusieurs établissements d’enseignement de promotion sociale autonomes, pour autant que les pouvoirs organisateurs concluent entre eux une convention à cet effet ou que ce choix procède</w:t>
      </w:r>
      <w:r>
        <w:rPr>
          <w:rFonts w:ascii="Georgia" w:eastAsia="Times New Roman" w:hAnsi="Georgia" w:cs="Times New Roman"/>
          <w:lang w:val="fr-FR" w:eastAsia="fr-FR"/>
        </w:rPr>
        <w:t xml:space="preserve"> d’une décision du pouvoir organisateur si celui-ci est identique pour les différents établissements concernés.</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 convention ou la décision du pouvoir organisateur identifie l’établissement auquel le titulaire de l’emploi est rattaché sur le plan </w:t>
      </w:r>
      <w:r>
        <w:rPr>
          <w:rFonts w:ascii="Georgia" w:eastAsia="Times New Roman" w:hAnsi="Georgia" w:cs="Times New Roman"/>
          <w:lang w:val="fr-FR" w:eastAsia="fr-FR"/>
        </w:rPr>
        <w:t>administratif, la période durant laquelle le partage d’emploi est effectué, ainsi que le nombre de périodes B dégagées par l’emploi non organisé.</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C’est l’établissement où l’emploi n’est pas organisé qui bénéficie de l’apport en périodes B. La gestion de d</w:t>
      </w:r>
      <w:r>
        <w:rPr>
          <w:rFonts w:ascii="Georgia" w:eastAsia="Times New Roman" w:hAnsi="Georgia" w:cs="Times New Roman"/>
          <w:lang w:val="fr-FR" w:eastAsia="fr-FR"/>
        </w:rPr>
        <w:t>eux établissements assumée par un seul directeur octroie 1.200 périodes B par année civile complète à l’établissement où l’emploi concerné n’est plus pourvu d’un titulaire et aussi longtemps qu’il est renoncé à cet emploi.</w:t>
      </w:r>
    </w:p>
    <w:p w:rsidR="00655739" w:rsidRDefault="00655739">
      <w:pPr>
        <w:spacing w:after="0" w:line="240" w:lineRule="auto"/>
        <w:jc w:val="both"/>
        <w:rPr>
          <w:rFonts w:ascii="Georgia" w:eastAsia="Times New Roman" w:hAnsi="Georgia" w:cs="Times New Roman"/>
          <w:lang w:val="fr-FR" w:eastAsia="fr-FR"/>
        </w:rPr>
      </w:pPr>
    </w:p>
    <w:p w:rsidR="00655739" w:rsidRDefault="00F56639">
      <w:pPr>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Conformément à l’article 94 du m</w:t>
      </w:r>
      <w:r>
        <w:rPr>
          <w:rFonts w:ascii="Georgia" w:eastAsia="Times New Roman" w:hAnsi="Georgia" w:cs="Times New Roman"/>
          <w:lang w:val="fr-FR" w:eastAsia="fr-FR"/>
        </w:rPr>
        <w:t>ême décret, tout établissement doit être placé sous la responsabilité d’un directeur à temps plein, s’il échet, suivant les modalités établies dans les conventions ou dans les décisions visées ci-avant.</w:t>
      </w:r>
    </w:p>
    <w:p w:rsidR="00655739" w:rsidRDefault="00655739">
      <w:pPr>
        <w:spacing w:after="0" w:line="240" w:lineRule="auto"/>
        <w:ind w:left="1764"/>
        <w:rPr>
          <w:rFonts w:ascii="Georgia" w:eastAsia="Times New Roman" w:hAnsi="Georgia" w:cs="Times New Roman"/>
          <w:lang w:val="fr-FR" w:eastAsia="fr-FR"/>
        </w:rPr>
      </w:pPr>
    </w:p>
    <w:p w:rsidR="00655739" w:rsidRDefault="00F56639">
      <w:pPr>
        <w:keepNext/>
        <w:tabs>
          <w:tab w:val="left" w:pos="-720"/>
        </w:tabs>
        <w:suppressAutoHyphens/>
        <w:spacing w:after="0" w:line="240" w:lineRule="auto"/>
        <w:ind w:left="851"/>
        <w:outlineLvl w:val="2"/>
        <w:rPr>
          <w:rFonts w:ascii="Georgia" w:eastAsia="Times New Roman" w:hAnsi="Georgia" w:cs="Times New Roman"/>
          <w:spacing w:val="-3"/>
          <w:lang w:val="fr-FR" w:eastAsia="fr-FR"/>
        </w:rPr>
      </w:pPr>
      <w:bookmarkStart w:id="5" w:name="_Toc5288288"/>
      <w:r>
        <w:rPr>
          <w:rFonts w:ascii="Georgia" w:eastAsia="Times New Roman" w:hAnsi="Georgia" w:cs="Times New Roman"/>
          <w:spacing w:val="-3"/>
          <w:lang w:val="fr-FR" w:eastAsia="fr-FR"/>
        </w:rPr>
        <w:t xml:space="preserve">5.   Enseignement secondaire artistique à horaire </w:t>
      </w:r>
      <w:r>
        <w:rPr>
          <w:rFonts w:ascii="Georgia" w:eastAsia="Times New Roman" w:hAnsi="Georgia" w:cs="Times New Roman"/>
          <w:spacing w:val="-3"/>
          <w:lang w:val="fr-FR" w:eastAsia="fr-FR"/>
        </w:rPr>
        <w:t>réduit</w:t>
      </w:r>
      <w:bookmarkEnd w:id="5"/>
      <w:r>
        <w:rPr>
          <w:rFonts w:ascii="Georgia" w:eastAsia="Times New Roman" w:hAnsi="Georgia" w:cs="Times New Roman"/>
          <w:spacing w:val="-3"/>
          <w:lang w:val="fr-FR" w:eastAsia="fr-FR"/>
        </w:rPr>
        <w:t> </w:t>
      </w:r>
    </w:p>
    <w:p w:rsidR="00655739" w:rsidRDefault="00655739">
      <w:pPr>
        <w:spacing w:after="0" w:line="240" w:lineRule="auto"/>
        <w:ind w:left="3216"/>
        <w:jc w:val="both"/>
        <w:rPr>
          <w:rFonts w:ascii="Georgia" w:eastAsia="Times New Roman" w:hAnsi="Georgia" w:cs="Times New Roman"/>
          <w:lang w:val="fr-FR" w:eastAsia="fr-FR"/>
        </w:rPr>
      </w:pPr>
    </w:p>
    <w:p w:rsidR="00655739" w:rsidRDefault="00F56639">
      <w:pPr>
        <w:numPr>
          <w:ilvl w:val="0"/>
          <w:numId w:val="6"/>
        </w:num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Création d’établissement</w:t>
      </w:r>
      <w:r>
        <w:rPr>
          <w:rFonts w:ascii="Georgia" w:eastAsia="Times New Roman" w:hAnsi="Georgia" w:cs="Times New Roman"/>
          <w:lang w:eastAsia="fr-FR"/>
        </w:rPr>
        <w:t>s ou de domaines artistiques au sein d’un établissement existant</w:t>
      </w:r>
    </w:p>
    <w:p w:rsidR="00655739" w:rsidRDefault="00655739">
      <w:pPr>
        <w:spacing w:after="0" w:line="240" w:lineRule="auto"/>
        <w:ind w:left="1056"/>
        <w:rPr>
          <w:rFonts w:ascii="Georgia" w:eastAsia="Times New Roman" w:hAnsi="Georgia" w:cs="Times New Roman"/>
          <w:sz w:val="24"/>
          <w:szCs w:val="20"/>
          <w:lang w:val="fr-FR" w:eastAsia="fr-FR"/>
        </w:rPr>
      </w:pPr>
    </w:p>
    <w:p w:rsidR="00655739" w:rsidRDefault="00F56639">
      <w:pPr>
        <w:spacing w:before="120" w:after="0" w:line="240" w:lineRule="auto"/>
        <w:jc w:val="both"/>
        <w:rPr>
          <w:rFonts w:ascii="Georgia" w:eastAsia="Times New Roman" w:hAnsi="Georgia" w:cs="Times New Roman"/>
          <w:lang w:val="fr-FR" w:eastAsia="fr-FR"/>
        </w:rPr>
      </w:pPr>
      <w:r>
        <w:rPr>
          <w:rFonts w:ascii="Georgia" w:eastAsia="Times New Roman" w:hAnsi="Georgia" w:cs="Times New Roman"/>
          <w:lang w:eastAsia="fr-FR"/>
        </w:rPr>
        <w:t>La création de nouveaux établissements, ou la reconnaissance d’un nouveau domaine artistique dans un établissement existant, doit rencontrer les conditions f</w:t>
      </w:r>
      <w:r>
        <w:rPr>
          <w:rFonts w:ascii="Georgia" w:eastAsia="Times New Roman" w:hAnsi="Georgia" w:cs="Times New Roman"/>
          <w:lang w:eastAsia="fr-FR"/>
        </w:rPr>
        <w:t xml:space="preserve">ixées aux articles 40 (normes de programmation) et 41bis (conditions préalables) du décret du 2 juin 1998 </w:t>
      </w:r>
      <w:r>
        <w:rPr>
          <w:rFonts w:ascii="Georgia" w:eastAsia="Times New Roman" w:hAnsi="Georgia" w:cs="Times New Roman"/>
          <w:i/>
          <w:lang w:eastAsia="fr-FR"/>
        </w:rPr>
        <w:t xml:space="preserve">organisant l’enseignement secondaire artistique à horaire réduit subventionné par </w:t>
      </w:r>
      <w:smartTag w:uri="urn:schemas-microsoft-com:office:smarttags" w:element="PersonName">
        <w:smartTagPr>
          <w:attr w:name="ProductID" w:val="la Communaut￩"/>
        </w:smartTagPr>
        <w:r>
          <w:rPr>
            <w:rFonts w:ascii="Georgia" w:eastAsia="Times New Roman" w:hAnsi="Georgia" w:cs="Times New Roman"/>
            <w:i/>
            <w:lang w:eastAsia="fr-FR"/>
          </w:rPr>
          <w:t>la Communauté</w:t>
        </w:r>
      </w:smartTag>
      <w:r>
        <w:rPr>
          <w:rFonts w:ascii="Georgia" w:eastAsia="Times New Roman" w:hAnsi="Georgia" w:cs="Times New Roman"/>
          <w:i/>
          <w:lang w:eastAsia="fr-FR"/>
        </w:rPr>
        <w:t xml:space="preserve"> française</w:t>
      </w:r>
      <w:r>
        <w:rPr>
          <w:rFonts w:ascii="Georgia" w:eastAsia="Times New Roman" w:hAnsi="Georgia" w:cs="Times New Roman"/>
          <w:lang w:val="fr-FR" w:eastAsia="fr-FR"/>
        </w:rPr>
        <w:t>.</w:t>
      </w:r>
    </w:p>
    <w:p w:rsidR="00655739" w:rsidRDefault="00F56639">
      <w:pPr>
        <w:widowControl w:val="0"/>
        <w:autoSpaceDE w:val="0"/>
        <w:autoSpaceDN w:val="0"/>
        <w:adjustRightInd w:val="0"/>
        <w:spacing w:before="120" w:after="6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Les nouveaux établissements, ou les nouveau</w:t>
      </w:r>
      <w:r>
        <w:rPr>
          <w:rFonts w:ascii="Georgia" w:eastAsia="Times New Roman" w:hAnsi="Georgia" w:cs="Times New Roman"/>
          <w:lang w:val="fr-FR" w:eastAsia="fr-FR"/>
        </w:rPr>
        <w:t>x domaines organisés, peuvent être admis aux subventions après un an de fonctionnement sur avis du service d'inspection de l'enseignement artistique (article 24 § 1</w:t>
      </w:r>
      <w:r>
        <w:rPr>
          <w:rFonts w:ascii="Georgia" w:eastAsia="Times New Roman" w:hAnsi="Georgia" w:cs="Times New Roman"/>
          <w:vertAlign w:val="superscript"/>
          <w:lang w:val="fr-FR" w:eastAsia="fr-FR"/>
        </w:rPr>
        <w:t>er</w:t>
      </w:r>
      <w:r>
        <w:rPr>
          <w:rFonts w:ascii="Georgia" w:eastAsia="Times New Roman" w:hAnsi="Georgia" w:cs="Times New Roman"/>
          <w:lang w:val="fr-FR" w:eastAsia="fr-FR"/>
        </w:rPr>
        <w:t xml:space="preserve"> de la loi du 29 mai 1959 </w:t>
      </w:r>
      <w:r>
        <w:rPr>
          <w:rFonts w:ascii="Georgia" w:eastAsia="Times New Roman" w:hAnsi="Georgia" w:cs="Times New Roman"/>
          <w:i/>
          <w:lang w:val="fr-FR" w:eastAsia="fr-FR"/>
        </w:rPr>
        <w:t xml:space="preserve">modifiant certaines dispositions de </w:t>
      </w:r>
      <w:r>
        <w:rPr>
          <w:rFonts w:ascii="Georgia" w:eastAsia="Times New Roman" w:hAnsi="Georgia" w:cs="Times New Roman"/>
          <w:i/>
          <w:lang w:val="fr-FR" w:eastAsia="fr-FR"/>
        </w:rPr>
        <w:lastRenderedPageBreak/>
        <w:t>la législation de l’enseigne</w:t>
      </w:r>
      <w:r>
        <w:rPr>
          <w:rFonts w:ascii="Georgia" w:eastAsia="Times New Roman" w:hAnsi="Georgia" w:cs="Times New Roman"/>
          <w:i/>
          <w:lang w:val="fr-FR" w:eastAsia="fr-FR"/>
        </w:rPr>
        <w:t>ment, dite pacte scolaire</w:t>
      </w:r>
      <w:r>
        <w:rPr>
          <w:rFonts w:ascii="Georgia" w:eastAsia="Times New Roman" w:hAnsi="Georgia" w:cs="Times New Roman"/>
          <w:lang w:val="fr-FR" w:eastAsia="fr-FR"/>
        </w:rPr>
        <w:t>).</w:t>
      </w:r>
    </w:p>
    <w:p w:rsidR="00655739" w:rsidRDefault="00F56639">
      <w:pPr>
        <w:spacing w:after="0" w:line="240" w:lineRule="auto"/>
        <w:ind w:left="1056"/>
        <w:rPr>
          <w:rFonts w:ascii="Georgia" w:eastAsia="Times New Roman" w:hAnsi="Georgia" w:cs="Times New Roman"/>
          <w:lang w:val="fr-FR" w:eastAsia="fr-FR"/>
        </w:rPr>
      </w:pPr>
      <w:r>
        <w:rPr>
          <w:rFonts w:ascii="Georgia" w:eastAsia="Times New Roman" w:hAnsi="Georgia" w:cs="Times New Roman"/>
          <w:lang w:val="fr-FR" w:eastAsia="fr-FR"/>
        </w:rPr>
        <w:t xml:space="preserve">                             </w:t>
      </w:r>
    </w:p>
    <w:p w:rsidR="00655739" w:rsidRDefault="00F56639">
      <w:pPr>
        <w:numPr>
          <w:ilvl w:val="0"/>
          <w:numId w:val="6"/>
        </w:numPr>
        <w:spacing w:after="0" w:line="240" w:lineRule="auto"/>
        <w:ind w:left="1776"/>
        <w:rPr>
          <w:rFonts w:ascii="Georgia" w:eastAsia="Times New Roman" w:hAnsi="Georgia" w:cs="Times New Roman"/>
          <w:lang w:val="fr-FR" w:eastAsia="fr-FR"/>
        </w:rPr>
      </w:pPr>
      <w:r>
        <w:rPr>
          <w:rFonts w:ascii="Georgia" w:eastAsia="Times New Roman" w:hAnsi="Georgia" w:cs="Times New Roman"/>
          <w:lang w:val="fr-FR" w:eastAsia="fr-FR"/>
        </w:rPr>
        <w:t>Fusions, restructurations et cadre d’extinction</w:t>
      </w:r>
    </w:p>
    <w:p w:rsidR="00655739" w:rsidRDefault="00655739">
      <w:pPr>
        <w:spacing w:after="0" w:line="240" w:lineRule="auto"/>
        <w:ind w:left="3396"/>
        <w:rPr>
          <w:rFonts w:ascii="Georgia" w:eastAsia="Times New Roman" w:hAnsi="Georgia" w:cs="Times New Roman"/>
          <w:lang w:val="fr-FR" w:eastAsia="fr-FR"/>
        </w:rPr>
      </w:pPr>
    </w:p>
    <w:p w:rsidR="00655739" w:rsidRDefault="00F56639">
      <w:pPr>
        <w:keepNext/>
        <w:widowControl w:val="0"/>
        <w:autoSpaceDE w:val="0"/>
        <w:autoSpaceDN w:val="0"/>
        <w:adjustRightInd w:val="0"/>
        <w:spacing w:after="0" w:line="240" w:lineRule="auto"/>
        <w:jc w:val="both"/>
        <w:rPr>
          <w:rFonts w:ascii="Georgia" w:eastAsia="Times New Roman" w:hAnsi="Georgia" w:cs="Times New Roman"/>
          <w:lang w:val="fr-FR" w:eastAsia="fr-FR"/>
        </w:rPr>
      </w:pPr>
      <w:r>
        <w:rPr>
          <w:rFonts w:ascii="Georgia" w:eastAsia="Times New Roman" w:hAnsi="Georgia" w:cs="ArialNarrow"/>
          <w:lang w:val="fr-FR" w:eastAsia="fr-FR"/>
        </w:rPr>
        <w:t xml:space="preserve"> </w:t>
      </w:r>
      <w:r>
        <w:rPr>
          <w:rFonts w:ascii="Georgia" w:eastAsia="Times New Roman" w:hAnsi="Georgia" w:cs="Times New Roman"/>
          <w:lang w:val="fr-FR" w:eastAsia="fr-FR"/>
        </w:rPr>
        <w:t>En application de l'article 44 du décret précité, un pouvoir organisateur peut décider de procéder, à la fin d'une année scolaire, à la fusion des établissements d'enseignement secondaire artistique qu'il organise, pour autant que le nouvel établissement a</w:t>
      </w:r>
      <w:r>
        <w:rPr>
          <w:rFonts w:ascii="Georgia" w:eastAsia="Times New Roman" w:hAnsi="Georgia" w:cs="Times New Roman"/>
          <w:lang w:val="fr-FR" w:eastAsia="fr-FR"/>
        </w:rPr>
        <w:t>tteigne les normes dites de rationalisation, soit 350 élèves réguliers pour l'ensemble des domaines organisés, 200 élèves pour le domaine de la musique, 120 pour le domaine des arts plastiques, visuels et de l’espace, 40 pour le domaine des arts de la paro</w:t>
      </w:r>
      <w:r>
        <w:rPr>
          <w:rFonts w:ascii="Georgia" w:eastAsia="Times New Roman" w:hAnsi="Georgia" w:cs="Times New Roman"/>
          <w:lang w:val="fr-FR" w:eastAsia="fr-FR"/>
        </w:rPr>
        <w:t xml:space="preserve">le et du théâtre et 40 pour le domaine de la danse. </w:t>
      </w:r>
    </w:p>
    <w:p w:rsidR="00655739" w:rsidRDefault="00655739">
      <w:pPr>
        <w:keepNext/>
        <w:widowControl w:val="0"/>
        <w:autoSpaceDE w:val="0"/>
        <w:autoSpaceDN w:val="0"/>
        <w:adjustRightInd w:val="0"/>
        <w:spacing w:after="0" w:line="240" w:lineRule="auto"/>
        <w:jc w:val="both"/>
        <w:rPr>
          <w:rFonts w:ascii="Georgia" w:eastAsia="Times New Roman" w:hAnsi="Georgia" w:cs="Times New Roman"/>
          <w:lang w:val="fr-FR" w:eastAsia="fr-FR"/>
        </w:rPr>
      </w:pPr>
    </w:p>
    <w:p w:rsidR="00655739" w:rsidRDefault="00F56639">
      <w:pPr>
        <w:widowControl w:val="0"/>
        <w:autoSpaceDE w:val="0"/>
        <w:autoSpaceDN w:val="0"/>
        <w:adjustRightInd w:val="0"/>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La réglementation ne prévoit cependant pas de manière explicite le cas d’une fusion entre établissements appartenant à plusieurs pouvoirs organisateurs distincts. </w:t>
      </w:r>
    </w:p>
    <w:p w:rsidR="00655739" w:rsidRDefault="00655739">
      <w:pPr>
        <w:widowControl w:val="0"/>
        <w:autoSpaceDE w:val="0"/>
        <w:autoSpaceDN w:val="0"/>
        <w:adjustRightInd w:val="0"/>
        <w:spacing w:after="0" w:line="240" w:lineRule="auto"/>
        <w:jc w:val="both"/>
        <w:rPr>
          <w:rFonts w:ascii="Georgia" w:eastAsia="Times New Roman" w:hAnsi="Georgia" w:cs="Times New Roman"/>
          <w:lang w:val="fr-FR" w:eastAsia="fr-FR"/>
        </w:rPr>
      </w:pPr>
    </w:p>
    <w:p w:rsidR="00655739" w:rsidRDefault="00F56639">
      <w:pPr>
        <w:widowControl w:val="0"/>
        <w:autoSpaceDE w:val="0"/>
        <w:autoSpaceDN w:val="0"/>
        <w:adjustRightInd w:val="0"/>
        <w:spacing w:after="0" w:line="240" w:lineRule="auto"/>
        <w:jc w:val="both"/>
        <w:rPr>
          <w:rFonts w:ascii="Georgia" w:eastAsia="Times New Roman" w:hAnsi="Georgia" w:cs="Times New Roman"/>
          <w:lang w:val="fr-FR" w:eastAsia="fr-FR"/>
        </w:rPr>
      </w:pPr>
      <w:r>
        <w:rPr>
          <w:rFonts w:ascii="Georgia" w:eastAsia="Times New Roman" w:hAnsi="Georgia" w:cs="Times New Roman"/>
          <w:lang w:val="fr-FR" w:eastAsia="fr-FR"/>
        </w:rPr>
        <w:t xml:space="preserve">Toutefois, l’article 47 dudit décret </w:t>
      </w:r>
      <w:r>
        <w:rPr>
          <w:rFonts w:ascii="Georgia" w:eastAsia="Times New Roman" w:hAnsi="Georgia" w:cs="Times New Roman"/>
          <w:lang w:val="fr-FR" w:eastAsia="fr-FR"/>
        </w:rPr>
        <w:t>dispose qu’un « </w:t>
      </w:r>
      <w:r>
        <w:rPr>
          <w:rFonts w:ascii="Georgia" w:eastAsia="Times New Roman" w:hAnsi="Georgia" w:cs="Times New Roman"/>
          <w:i/>
          <w:lang w:val="fr-FR" w:eastAsia="fr-FR"/>
        </w:rPr>
        <w:t>pouvoir organisateur en voie de cessation de ses activités dans l’enseignement secondaire artistique à horaire réduit par fermeture définitive d’un ou de plusieurs de ses domaines d’enseignement peut transférer au 31 août à un autre pouvoir</w:t>
      </w:r>
      <w:r>
        <w:rPr>
          <w:rFonts w:ascii="Georgia" w:eastAsia="Times New Roman" w:hAnsi="Georgia" w:cs="Times New Roman"/>
          <w:i/>
          <w:lang w:val="fr-FR" w:eastAsia="fr-FR"/>
        </w:rPr>
        <w:t xml:space="preserve"> organisateur du même réseau les dotations de périodes de cours auxquelles il aurait pu prétendre en application de l’article 31, § 2, à condition de garantir les droits du personnel dans les limites des décrets des 1</w:t>
      </w:r>
      <w:r>
        <w:rPr>
          <w:rFonts w:ascii="Georgia" w:eastAsia="Times New Roman" w:hAnsi="Georgia" w:cs="Times New Roman"/>
          <w:i/>
          <w:vertAlign w:val="superscript"/>
          <w:lang w:val="fr-FR" w:eastAsia="fr-FR"/>
        </w:rPr>
        <w:t>er</w:t>
      </w:r>
      <w:r>
        <w:rPr>
          <w:rFonts w:ascii="Georgia" w:eastAsia="Times New Roman" w:hAnsi="Georgia" w:cs="Times New Roman"/>
          <w:i/>
          <w:lang w:val="fr-FR" w:eastAsia="fr-FR"/>
        </w:rPr>
        <w:t xml:space="preserve"> février 1993 et 6 juin 1994 (…)</w:t>
      </w:r>
      <w:r>
        <w:rPr>
          <w:rFonts w:ascii="Georgia" w:eastAsia="Times New Roman" w:hAnsi="Georgia" w:cs="Times New Roman"/>
          <w:lang w:val="fr-FR" w:eastAsia="fr-FR"/>
        </w:rPr>
        <w:t> ».</w:t>
      </w:r>
    </w:p>
    <w:p w:rsidR="00655739" w:rsidRDefault="00655739"/>
    <w:p w:rsidR="00655739" w:rsidRDefault="00655739"/>
    <w:p w:rsidR="00655739" w:rsidRDefault="00655739"/>
    <w:p w:rsidR="00655739" w:rsidRDefault="00655739"/>
    <w:sectPr w:rsidR="00655739">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739" w:rsidRDefault="00F56639">
      <w:pPr>
        <w:spacing w:after="0" w:line="240" w:lineRule="auto"/>
      </w:pPr>
      <w:r>
        <w:separator/>
      </w:r>
    </w:p>
  </w:endnote>
  <w:endnote w:type="continuationSeparator" w:id="0">
    <w:p w:rsidR="00655739" w:rsidRDefault="00F56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enturySchoolbook,Bold">
    <w:panose1 w:val="00000000000000000000"/>
    <w:charset w:val="00"/>
    <w:family w:val="auto"/>
    <w:notTrueType/>
    <w:pitch w:val="default"/>
    <w:sig w:usb0="00000003" w:usb1="00000000" w:usb2="00000000" w:usb3="00000000" w:csb0="00000001" w:csb1="00000000"/>
  </w:font>
  <w:font w:name="CenturySchoolbook">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enturySchoolbook-Bold">
    <w:panose1 w:val="00000000000000000000"/>
    <w:charset w:val="00"/>
    <w:family w:val="roman"/>
    <w:notTrueType/>
    <w:pitch w:val="default"/>
    <w:sig w:usb0="00000003" w:usb1="00000000" w:usb2="00000000" w:usb3="00000000" w:csb0="00000001" w:csb1="00000000"/>
  </w:font>
  <w:font w:name="ArialNarrow">
    <w:altName w:val="Arial Narrow"/>
    <w:panose1 w:val="00000000000000000000"/>
    <w:charset w:val="4D"/>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421643"/>
      <w:docPartObj>
        <w:docPartGallery w:val="Page Numbers (Bottom of Page)"/>
        <w:docPartUnique/>
      </w:docPartObj>
    </w:sdtPr>
    <w:sdtEndPr/>
    <w:sdtContent>
      <w:p w:rsidR="00655739" w:rsidRDefault="00F56639">
        <w:pPr>
          <w:pStyle w:val="Pieddepage"/>
          <w:jc w:val="right"/>
        </w:pPr>
        <w:r>
          <w:fldChar w:fldCharType="begin"/>
        </w:r>
        <w:r>
          <w:instrText>PAGE   \* MERGEFORMAT</w:instrText>
        </w:r>
        <w:r>
          <w:fldChar w:fldCharType="separate"/>
        </w:r>
        <w:r w:rsidRPr="00F56639">
          <w:rPr>
            <w:noProof/>
            <w:lang w:val="fr-FR"/>
          </w:rPr>
          <w:t>2</w:t>
        </w:r>
        <w:r>
          <w:fldChar w:fldCharType="end"/>
        </w:r>
      </w:p>
    </w:sdtContent>
  </w:sdt>
  <w:p w:rsidR="00655739" w:rsidRDefault="0065573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739" w:rsidRDefault="00F56639">
      <w:pPr>
        <w:spacing w:after="0" w:line="240" w:lineRule="auto"/>
      </w:pPr>
      <w:r>
        <w:separator/>
      </w:r>
    </w:p>
  </w:footnote>
  <w:footnote w:type="continuationSeparator" w:id="0">
    <w:p w:rsidR="00655739" w:rsidRDefault="00F56639">
      <w:pPr>
        <w:spacing w:after="0" w:line="240" w:lineRule="auto"/>
      </w:pPr>
      <w:r>
        <w:continuationSeparator/>
      </w:r>
    </w:p>
  </w:footnote>
  <w:footnote w:id="1">
    <w:p w:rsidR="00655739" w:rsidRDefault="00F56639">
      <w:pPr>
        <w:pStyle w:val="Notedebasdepage"/>
        <w:rPr>
          <w:lang w:val="fr-BE"/>
        </w:rPr>
      </w:pPr>
      <w:r>
        <w:rPr>
          <w:rStyle w:val="Appelnotedebasdep"/>
        </w:rPr>
        <w:footnoteRef/>
      </w:r>
      <w:r>
        <w:t xml:space="preserve"> </w:t>
      </w:r>
      <w:r>
        <w:rPr>
          <w:rFonts w:ascii="Georgia" w:hAnsi="Georgia"/>
          <w:sz w:val="16"/>
          <w:szCs w:val="16"/>
          <w:lang w:val="fr-BE"/>
        </w:rPr>
        <w:t>Article 24 §1</w:t>
      </w:r>
      <w:r>
        <w:rPr>
          <w:rFonts w:ascii="Georgia" w:hAnsi="Georgia"/>
          <w:sz w:val="16"/>
          <w:szCs w:val="16"/>
          <w:vertAlign w:val="superscript"/>
          <w:lang w:val="fr-BE"/>
        </w:rPr>
        <w:t>er</w:t>
      </w:r>
      <w:r>
        <w:rPr>
          <w:rFonts w:ascii="Georgia" w:hAnsi="Georgia"/>
          <w:sz w:val="16"/>
          <w:szCs w:val="16"/>
          <w:lang w:val="fr-BE"/>
        </w:rPr>
        <w:t xml:space="preserve"> alinéa 9 de la loi du 29 mai 1959 modifiant certaines dispositions de la législation de l’enseignement</w:t>
      </w:r>
    </w:p>
  </w:footnote>
  <w:footnote w:id="2">
    <w:p w:rsidR="00655739" w:rsidRDefault="00F56639">
      <w:pPr>
        <w:pStyle w:val="Notedebasdepage"/>
        <w:rPr>
          <w:rFonts w:ascii="Georgia" w:hAnsi="Georgia"/>
          <w:lang w:val="fr-BE"/>
        </w:rPr>
      </w:pPr>
      <w:r>
        <w:rPr>
          <w:rStyle w:val="Appelnotedebasdep"/>
        </w:rPr>
        <w:footnoteRef/>
      </w:r>
      <w:r>
        <w:t xml:space="preserve"> </w:t>
      </w:r>
      <w:r>
        <w:rPr>
          <w:rFonts w:ascii="Georgia" w:hAnsi="Georgia"/>
          <w:sz w:val="16"/>
          <w:szCs w:val="16"/>
        </w:rPr>
        <w:t xml:space="preserve">Ce membre du personnel </w:t>
      </w:r>
      <w:r>
        <w:rPr>
          <w:rFonts w:ascii="Georgia" w:hAnsi="Georgia"/>
          <w:sz w:val="16"/>
          <w:szCs w:val="16"/>
        </w:rPr>
        <w:t>devra donc rencontrer les conditions pour accéder à la fonction de directeur de ce niveau.</w:t>
      </w:r>
    </w:p>
  </w:footnote>
  <w:footnote w:id="3">
    <w:p w:rsidR="00655739" w:rsidRDefault="00F56639">
      <w:pPr>
        <w:pStyle w:val="Notedebasdepage"/>
        <w:rPr>
          <w:sz w:val="16"/>
          <w:szCs w:val="16"/>
          <w:lang w:val="fr-BE"/>
        </w:rPr>
      </w:pPr>
      <w:r>
        <w:rPr>
          <w:rStyle w:val="Appelnotedebasdep"/>
          <w:rFonts w:ascii="Georgia" w:hAnsi="Georgia"/>
          <w:sz w:val="16"/>
          <w:szCs w:val="16"/>
        </w:rPr>
        <w:footnoteRef/>
      </w:r>
      <w:r>
        <w:rPr>
          <w:rFonts w:ascii="Georgia" w:hAnsi="Georgia"/>
          <w:sz w:val="16"/>
          <w:szCs w:val="16"/>
        </w:rPr>
        <w:t xml:space="preserve"> L’article 24 §1er alinéa 9 de la loi du 29 mai 1959</w:t>
      </w:r>
      <w:r>
        <w:rPr>
          <w:rFonts w:ascii="Georgia" w:hAnsi="Georgia"/>
          <w:sz w:val="16"/>
          <w:szCs w:val="16"/>
          <w:lang w:val="fr-BE"/>
        </w:rPr>
        <w:t xml:space="preserve"> modifiant certaines dispositions de la législation de l’enseignement</w:t>
      </w:r>
    </w:p>
  </w:footnote>
  <w:footnote w:id="4">
    <w:p w:rsidR="00655739" w:rsidRDefault="00F56639">
      <w:pPr>
        <w:pStyle w:val="Notedebasdepage"/>
        <w:rPr>
          <w:lang w:val="fr-BE"/>
        </w:rPr>
      </w:pPr>
      <w:r>
        <w:rPr>
          <w:rStyle w:val="Appelnotedebasdep"/>
        </w:rPr>
        <w:footnoteRef/>
      </w:r>
      <w:r>
        <w:t xml:space="preserve"> </w:t>
      </w:r>
      <w:r>
        <w:rPr>
          <w:rFonts w:ascii="Georgia" w:hAnsi="Georgia" w:cs="Calibri"/>
          <w:sz w:val="18"/>
          <w:szCs w:val="18"/>
        </w:rPr>
        <w:t>article 13 quinquies §2 de l’AGCF du 28/</w:t>
      </w:r>
      <w:r>
        <w:rPr>
          <w:rFonts w:ascii="Georgia" w:hAnsi="Georgia" w:cs="Calibri"/>
          <w:sz w:val="18"/>
          <w:szCs w:val="18"/>
        </w:rPr>
        <w:t>08/95</w:t>
      </w:r>
      <w:r>
        <w:rPr>
          <w:rFonts w:ascii="Georgia" w:hAnsi="Georgia" w:cs="Calibri"/>
          <w:sz w:val="18"/>
          <w:szCs w:val="18"/>
          <w:lang w:val="fr-BE" w:eastAsia="fr-BE"/>
        </w:rPr>
        <w:t xml:space="preserve"> </w:t>
      </w:r>
      <w:r>
        <w:rPr>
          <w:rFonts w:ascii="Georgia" w:hAnsi="Georgia" w:cs="Calibri"/>
          <w:i/>
          <w:sz w:val="18"/>
          <w:szCs w:val="18"/>
          <w:lang w:val="fr-BE" w:eastAsia="fr-BE"/>
        </w:rPr>
        <w:t>réglementant la mise en disponibilité par défaut d'emploi, la réaffectation et l'octroi d'une subvention-traitement d'attente dans les enseignements secondaire ordinaire et spécialisé, secondaire artistique à horaire réduit, et artistique officiels s</w:t>
      </w:r>
      <w:r>
        <w:rPr>
          <w:rFonts w:ascii="Georgia" w:hAnsi="Georgia" w:cs="Calibri"/>
          <w:i/>
          <w:sz w:val="18"/>
          <w:szCs w:val="18"/>
          <w:lang w:val="fr-BE" w:eastAsia="fr-BE"/>
        </w:rPr>
        <w:t>ubventionnés.</w:t>
      </w:r>
    </w:p>
  </w:footnote>
  <w:footnote w:id="5">
    <w:p w:rsidR="00655739" w:rsidRDefault="00F56639">
      <w:pPr>
        <w:pStyle w:val="Notedebasdepage"/>
        <w:rPr>
          <w:lang w:val="fr-BE"/>
        </w:rPr>
      </w:pPr>
      <w:r>
        <w:rPr>
          <w:rStyle w:val="Appelnotedebasdep"/>
        </w:rPr>
        <w:footnoteRef/>
      </w:r>
      <w:r>
        <w:t xml:space="preserve"> </w:t>
      </w:r>
      <w:r>
        <w:rPr>
          <w:rFonts w:ascii="Georgia" w:hAnsi="Georgia"/>
          <w:sz w:val="18"/>
          <w:szCs w:val="18"/>
          <w:lang w:val="fr-BE"/>
        </w:rPr>
        <w:t>Voir aussi l’art. 5quater du décret du 29 juillet 1992 précité.</w:t>
      </w:r>
    </w:p>
  </w:footnote>
  <w:footnote w:id="6">
    <w:p w:rsidR="00655739" w:rsidRDefault="00F56639">
      <w:pPr>
        <w:pStyle w:val="Notedebasdepage"/>
        <w:rPr>
          <w:rFonts w:ascii="Georgia" w:hAnsi="Georgia"/>
          <w:sz w:val="18"/>
          <w:szCs w:val="18"/>
          <w:lang w:val="fr-BE"/>
        </w:rPr>
      </w:pPr>
      <w:r>
        <w:rPr>
          <w:rStyle w:val="Appelnotedebasdep"/>
        </w:rPr>
        <w:footnoteRef/>
      </w:r>
      <w:r>
        <w:t xml:space="preserve"> </w:t>
      </w:r>
      <w:r>
        <w:rPr>
          <w:rFonts w:ascii="Georgia" w:hAnsi="Georgia"/>
          <w:sz w:val="18"/>
          <w:szCs w:val="18"/>
        </w:rPr>
        <w:t xml:space="preserve">modifiant l'arrêté de l'Exécutif de la Communauté française du 27 décembre 1991 relatif aux fonctions, charges et emplois des membres des personnels de l'enseignement de </w:t>
      </w:r>
      <w:r>
        <w:rPr>
          <w:rFonts w:ascii="Georgia" w:hAnsi="Georgia"/>
          <w:sz w:val="18"/>
          <w:szCs w:val="18"/>
        </w:rPr>
        <w:t>promotion sociale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350D"/>
    <w:multiLevelType w:val="hybridMultilevel"/>
    <w:tmpl w:val="0A4696C8"/>
    <w:lvl w:ilvl="0" w:tplc="040C0001">
      <w:start w:val="1"/>
      <w:numFmt w:val="bullet"/>
      <w:lvlText w:val=""/>
      <w:lvlJc w:val="left"/>
      <w:pPr>
        <w:tabs>
          <w:tab w:val="num" w:pos="780"/>
        </w:tabs>
        <w:ind w:left="780" w:hanging="360"/>
      </w:pPr>
      <w:rPr>
        <w:rFonts w:ascii="Symbol" w:hAnsi="Symbol"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0D1E7831"/>
    <w:multiLevelType w:val="hybridMultilevel"/>
    <w:tmpl w:val="7BE69066"/>
    <w:lvl w:ilvl="0" w:tplc="F6C465CE">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3927AB9"/>
    <w:multiLevelType w:val="hybridMultilevel"/>
    <w:tmpl w:val="92009BE8"/>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146D4210"/>
    <w:multiLevelType w:val="hybridMultilevel"/>
    <w:tmpl w:val="14C4FCD8"/>
    <w:lvl w:ilvl="0" w:tplc="A678B352">
      <w:start w:val="1"/>
      <w:numFmt w:val="lowerLetter"/>
      <w:lvlText w:val="%1)"/>
      <w:lvlJc w:val="left"/>
      <w:pPr>
        <w:ind w:left="720" w:hanging="360"/>
      </w:pPr>
      <w:rPr>
        <w:rFonts w:hint="default"/>
        <w:i w:val="0"/>
        <w:sz w:val="22"/>
        <w:szCs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31821039"/>
    <w:multiLevelType w:val="hybridMultilevel"/>
    <w:tmpl w:val="9F28537A"/>
    <w:lvl w:ilvl="0" w:tplc="EC80AA9C">
      <w:start w:val="1"/>
      <w:numFmt w:val="decimal"/>
      <w:lvlText w:val="%1."/>
      <w:lvlJc w:val="left"/>
      <w:pPr>
        <w:ind w:left="1770" w:hanging="360"/>
      </w:pPr>
      <w:rPr>
        <w:rFonts w:hint="default"/>
      </w:rPr>
    </w:lvl>
    <w:lvl w:ilvl="1" w:tplc="080C0019" w:tentative="1">
      <w:start w:val="1"/>
      <w:numFmt w:val="lowerLetter"/>
      <w:lvlText w:val="%2."/>
      <w:lvlJc w:val="left"/>
      <w:pPr>
        <w:ind w:left="2490" w:hanging="360"/>
      </w:pPr>
    </w:lvl>
    <w:lvl w:ilvl="2" w:tplc="080C001B">
      <w:start w:val="1"/>
      <w:numFmt w:val="lowerRoman"/>
      <w:lvlText w:val="%3."/>
      <w:lvlJc w:val="right"/>
      <w:pPr>
        <w:ind w:left="3210" w:hanging="180"/>
      </w:pPr>
    </w:lvl>
    <w:lvl w:ilvl="3" w:tplc="080C000F" w:tentative="1">
      <w:start w:val="1"/>
      <w:numFmt w:val="decimal"/>
      <w:lvlText w:val="%4."/>
      <w:lvlJc w:val="left"/>
      <w:pPr>
        <w:ind w:left="3930" w:hanging="360"/>
      </w:pPr>
    </w:lvl>
    <w:lvl w:ilvl="4" w:tplc="080C0019" w:tentative="1">
      <w:start w:val="1"/>
      <w:numFmt w:val="lowerLetter"/>
      <w:lvlText w:val="%5."/>
      <w:lvlJc w:val="left"/>
      <w:pPr>
        <w:ind w:left="4650" w:hanging="360"/>
      </w:pPr>
    </w:lvl>
    <w:lvl w:ilvl="5" w:tplc="080C001B" w:tentative="1">
      <w:start w:val="1"/>
      <w:numFmt w:val="lowerRoman"/>
      <w:lvlText w:val="%6."/>
      <w:lvlJc w:val="right"/>
      <w:pPr>
        <w:ind w:left="5370" w:hanging="180"/>
      </w:pPr>
    </w:lvl>
    <w:lvl w:ilvl="6" w:tplc="080C000F" w:tentative="1">
      <w:start w:val="1"/>
      <w:numFmt w:val="decimal"/>
      <w:lvlText w:val="%7."/>
      <w:lvlJc w:val="left"/>
      <w:pPr>
        <w:ind w:left="6090" w:hanging="360"/>
      </w:pPr>
    </w:lvl>
    <w:lvl w:ilvl="7" w:tplc="080C0019" w:tentative="1">
      <w:start w:val="1"/>
      <w:numFmt w:val="lowerLetter"/>
      <w:lvlText w:val="%8."/>
      <w:lvlJc w:val="left"/>
      <w:pPr>
        <w:ind w:left="6810" w:hanging="360"/>
      </w:pPr>
    </w:lvl>
    <w:lvl w:ilvl="8" w:tplc="080C001B" w:tentative="1">
      <w:start w:val="1"/>
      <w:numFmt w:val="lowerRoman"/>
      <w:lvlText w:val="%9."/>
      <w:lvlJc w:val="right"/>
      <w:pPr>
        <w:ind w:left="7530" w:hanging="180"/>
      </w:pPr>
    </w:lvl>
  </w:abstractNum>
  <w:abstractNum w:abstractNumId="5" w15:restartNumberingAfterBreak="0">
    <w:nsid w:val="484E0F78"/>
    <w:multiLevelType w:val="multilevel"/>
    <w:tmpl w:val="2DBE2F4E"/>
    <w:lvl w:ilvl="0">
      <w:start w:val="1"/>
      <w:numFmt w:val="decimal"/>
      <w:lvlText w:val="%1."/>
      <w:lvlJc w:val="left"/>
      <w:pPr>
        <w:ind w:left="1800" w:hanging="360"/>
      </w:pPr>
      <w:rPr>
        <w:rFonts w:hint="default"/>
      </w:rPr>
    </w:lvl>
    <w:lvl w:ilvl="1">
      <w:start w:val="1"/>
      <w:numFmt w:val="decimal"/>
      <w:isLgl/>
      <w:lvlText w:val="%1.%2."/>
      <w:lvlJc w:val="left"/>
      <w:pPr>
        <w:ind w:left="216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6" w15:restartNumberingAfterBreak="0">
    <w:nsid w:val="5534005E"/>
    <w:multiLevelType w:val="hybridMultilevel"/>
    <w:tmpl w:val="82520C54"/>
    <w:lvl w:ilvl="0" w:tplc="080C000B">
      <w:start w:val="1"/>
      <w:numFmt w:val="bullet"/>
      <w:lvlText w:val=""/>
      <w:lvlJc w:val="left"/>
      <w:pPr>
        <w:ind w:left="360" w:hanging="360"/>
      </w:pPr>
      <w:rPr>
        <w:rFonts w:ascii="Wingdings" w:hAnsi="Wingdings"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7" w15:restartNumberingAfterBreak="0">
    <w:nsid w:val="5D9C6EA9"/>
    <w:multiLevelType w:val="multilevel"/>
    <w:tmpl w:val="43EABF72"/>
    <w:lvl w:ilvl="0">
      <w:start w:val="4"/>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6EB72346"/>
    <w:multiLevelType w:val="hybridMultilevel"/>
    <w:tmpl w:val="B00A0A2C"/>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3"/>
  </w:num>
  <w:num w:numId="6">
    <w:abstractNumId w:val="8"/>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739"/>
    <w:rsid w:val="00655739"/>
    <w:rsid w:val="00F5663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AF93865F-37D5-482D-A746-C4F208245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pPr>
      <w:spacing w:after="0" w:line="240" w:lineRule="auto"/>
    </w:pPr>
    <w:rPr>
      <w:rFonts w:ascii="Times New Roman" w:eastAsia="Times New Roman" w:hAnsi="Times New Roman" w:cs="Times New Roman"/>
      <w:sz w:val="20"/>
      <w:szCs w:val="20"/>
      <w:lang w:val="fr-FR" w:eastAsia="fr-FR"/>
    </w:rPr>
  </w:style>
  <w:style w:type="character" w:customStyle="1" w:styleId="NotedebasdepageCar">
    <w:name w:val="Note de bas de page Car"/>
    <w:basedOn w:val="Policepardfaut"/>
    <w:link w:val="Notedebasdepage"/>
    <w:semiHidden/>
    <w:rPr>
      <w:rFonts w:ascii="Times New Roman" w:eastAsia="Times New Roman" w:hAnsi="Times New Roman" w:cs="Times New Roman"/>
      <w:sz w:val="20"/>
      <w:szCs w:val="20"/>
      <w:lang w:val="fr-FR" w:eastAsia="fr-FR"/>
    </w:rPr>
  </w:style>
  <w:style w:type="character" w:styleId="Appelnotedebasdep">
    <w:name w:val="footnote reference"/>
    <w:uiPriority w:val="99"/>
    <w:qFormat/>
    <w:rPr>
      <w:vertAlign w:val="superscript"/>
    </w:rPr>
  </w:style>
  <w:style w:type="paragraph" w:styleId="Commentaire">
    <w:name w:val="annotation text"/>
    <w:basedOn w:val="Normal"/>
    <w:link w:val="CommentaireCar"/>
    <w:uiPriority w:val="99"/>
    <w:pPr>
      <w:spacing w:after="0" w:line="240" w:lineRule="auto"/>
    </w:pPr>
    <w:rPr>
      <w:rFonts w:ascii="Courier New" w:eastAsia="Times New Roman" w:hAnsi="Courier New" w:cs="Times New Roman"/>
      <w:sz w:val="20"/>
      <w:szCs w:val="20"/>
      <w:lang w:val="fr-FR" w:eastAsia="fr-FR"/>
    </w:rPr>
  </w:style>
  <w:style w:type="character" w:customStyle="1" w:styleId="CommentaireCar">
    <w:name w:val="Commentaire Car"/>
    <w:basedOn w:val="Policepardfaut"/>
    <w:link w:val="Commentaire"/>
    <w:uiPriority w:val="99"/>
    <w:rPr>
      <w:rFonts w:ascii="Courier New" w:eastAsia="Times New Roman" w:hAnsi="Courier New" w:cs="Times New Roman"/>
      <w:sz w:val="20"/>
      <w:szCs w:val="20"/>
      <w:lang w:val="fr-FR" w:eastAsia="fr-FR"/>
    </w:rPr>
  </w:style>
  <w:style w:type="character" w:styleId="Marquedecommentaire">
    <w:name w:val="annotation reference"/>
    <w:rPr>
      <w:sz w:val="16"/>
      <w:szCs w:val="16"/>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character" w:styleId="Lienhypertexte">
    <w:name w:val="Hyperlink"/>
    <w:uiPriority w:val="99"/>
    <w:rPr>
      <w:color w:val="0000FF"/>
      <w:u w:val="single"/>
    </w:rPr>
  </w:style>
  <w:style w:type="paragraph" w:styleId="Objetducommentaire">
    <w:name w:val="annotation subject"/>
    <w:basedOn w:val="Commentaire"/>
    <w:next w:val="Commentaire"/>
    <w:link w:val="ObjetducommentaireCar"/>
    <w:uiPriority w:val="99"/>
    <w:semiHidden/>
    <w:unhideWhenUsed/>
    <w:pPr>
      <w:spacing w:after="160"/>
    </w:pPr>
    <w:rPr>
      <w:rFonts w:asciiTheme="minorHAnsi" w:eastAsiaTheme="minorHAnsi" w:hAnsiTheme="minorHAnsi" w:cstheme="minorBidi"/>
      <w:b/>
      <w:bCs/>
      <w:lang w:val="fr-BE" w:eastAsia="en-US"/>
    </w:rPr>
  </w:style>
  <w:style w:type="character" w:customStyle="1" w:styleId="ObjetducommentaireCar">
    <w:name w:val="Objet du commentaire Car"/>
    <w:basedOn w:val="CommentaireCar"/>
    <w:link w:val="Objetducommentaire"/>
    <w:uiPriority w:val="99"/>
    <w:semiHidden/>
    <w:rPr>
      <w:rFonts w:ascii="Courier New" w:eastAsia="Times New Roman" w:hAnsi="Courier New" w:cs="Times New Roman"/>
      <w:b/>
      <w:bCs/>
      <w:sz w:val="20"/>
      <w:szCs w:val="20"/>
      <w:lang w:val="fr-FR" w:eastAsia="fr-FR"/>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917616">
      <w:bodyDiv w:val="1"/>
      <w:marLeft w:val="0"/>
      <w:marRight w:val="0"/>
      <w:marTop w:val="0"/>
      <w:marBottom w:val="0"/>
      <w:divBdr>
        <w:top w:val="none" w:sz="0" w:space="0" w:color="auto"/>
        <w:left w:val="none" w:sz="0" w:space="0" w:color="auto"/>
        <w:bottom w:val="none" w:sz="0" w:space="0" w:color="auto"/>
        <w:right w:val="none" w:sz="0" w:space="0" w:color="auto"/>
      </w:divBdr>
      <w:divsChild>
        <w:div w:id="13315076">
          <w:marLeft w:val="0"/>
          <w:marRight w:val="0"/>
          <w:marTop w:val="0"/>
          <w:marBottom w:val="0"/>
          <w:divBdr>
            <w:top w:val="none" w:sz="0" w:space="0" w:color="auto"/>
            <w:left w:val="none" w:sz="0" w:space="0" w:color="auto"/>
            <w:bottom w:val="none" w:sz="0" w:space="0" w:color="auto"/>
            <w:right w:val="none" w:sz="0" w:space="0" w:color="auto"/>
          </w:divBdr>
        </w:div>
        <w:div w:id="565534202">
          <w:marLeft w:val="0"/>
          <w:marRight w:val="0"/>
          <w:marTop w:val="0"/>
          <w:marBottom w:val="0"/>
          <w:divBdr>
            <w:top w:val="none" w:sz="0" w:space="0" w:color="auto"/>
            <w:left w:val="none" w:sz="0" w:space="0" w:color="auto"/>
            <w:bottom w:val="none" w:sz="0" w:space="0" w:color="auto"/>
            <w:right w:val="none" w:sz="0" w:space="0" w:color="auto"/>
          </w:divBdr>
        </w:div>
        <w:div w:id="658730054">
          <w:marLeft w:val="0"/>
          <w:marRight w:val="0"/>
          <w:marTop w:val="0"/>
          <w:marBottom w:val="0"/>
          <w:divBdr>
            <w:top w:val="none" w:sz="0" w:space="0" w:color="auto"/>
            <w:left w:val="none" w:sz="0" w:space="0" w:color="auto"/>
            <w:bottom w:val="none" w:sz="0" w:space="0" w:color="auto"/>
            <w:right w:val="none" w:sz="0" w:space="0" w:color="auto"/>
          </w:divBdr>
        </w:div>
        <w:div w:id="672296610">
          <w:marLeft w:val="0"/>
          <w:marRight w:val="0"/>
          <w:marTop w:val="0"/>
          <w:marBottom w:val="0"/>
          <w:divBdr>
            <w:top w:val="none" w:sz="0" w:space="0" w:color="auto"/>
            <w:left w:val="none" w:sz="0" w:space="0" w:color="auto"/>
            <w:bottom w:val="none" w:sz="0" w:space="0" w:color="auto"/>
            <w:right w:val="none" w:sz="0" w:space="0" w:color="auto"/>
          </w:divBdr>
        </w:div>
        <w:div w:id="847911422">
          <w:marLeft w:val="0"/>
          <w:marRight w:val="0"/>
          <w:marTop w:val="0"/>
          <w:marBottom w:val="0"/>
          <w:divBdr>
            <w:top w:val="none" w:sz="0" w:space="0" w:color="auto"/>
            <w:left w:val="none" w:sz="0" w:space="0" w:color="auto"/>
            <w:bottom w:val="none" w:sz="0" w:space="0" w:color="auto"/>
            <w:right w:val="none" w:sz="0" w:space="0" w:color="auto"/>
          </w:divBdr>
        </w:div>
        <w:div w:id="1062674440">
          <w:marLeft w:val="0"/>
          <w:marRight w:val="0"/>
          <w:marTop w:val="0"/>
          <w:marBottom w:val="0"/>
          <w:divBdr>
            <w:top w:val="none" w:sz="0" w:space="0" w:color="auto"/>
            <w:left w:val="none" w:sz="0" w:space="0" w:color="auto"/>
            <w:bottom w:val="none" w:sz="0" w:space="0" w:color="auto"/>
            <w:right w:val="none" w:sz="0" w:space="0" w:color="auto"/>
          </w:divBdr>
        </w:div>
        <w:div w:id="1089621562">
          <w:marLeft w:val="0"/>
          <w:marRight w:val="0"/>
          <w:marTop w:val="0"/>
          <w:marBottom w:val="0"/>
          <w:divBdr>
            <w:top w:val="none" w:sz="0" w:space="0" w:color="auto"/>
            <w:left w:val="none" w:sz="0" w:space="0" w:color="auto"/>
            <w:bottom w:val="none" w:sz="0" w:space="0" w:color="auto"/>
            <w:right w:val="none" w:sz="0" w:space="0" w:color="auto"/>
          </w:divBdr>
        </w:div>
        <w:div w:id="1488204329">
          <w:marLeft w:val="0"/>
          <w:marRight w:val="0"/>
          <w:marTop w:val="0"/>
          <w:marBottom w:val="0"/>
          <w:divBdr>
            <w:top w:val="none" w:sz="0" w:space="0" w:color="auto"/>
            <w:left w:val="none" w:sz="0" w:space="0" w:color="auto"/>
            <w:bottom w:val="none" w:sz="0" w:space="0" w:color="auto"/>
            <w:right w:val="none" w:sz="0" w:space="0" w:color="auto"/>
          </w:divBdr>
        </w:div>
        <w:div w:id="1503856049">
          <w:marLeft w:val="0"/>
          <w:marRight w:val="0"/>
          <w:marTop w:val="0"/>
          <w:marBottom w:val="0"/>
          <w:divBdr>
            <w:top w:val="none" w:sz="0" w:space="0" w:color="auto"/>
            <w:left w:val="none" w:sz="0" w:space="0" w:color="auto"/>
            <w:bottom w:val="none" w:sz="0" w:space="0" w:color="auto"/>
            <w:right w:val="none" w:sz="0" w:space="0" w:color="auto"/>
          </w:divBdr>
        </w:div>
        <w:div w:id="1566135929">
          <w:marLeft w:val="0"/>
          <w:marRight w:val="0"/>
          <w:marTop w:val="0"/>
          <w:marBottom w:val="0"/>
          <w:divBdr>
            <w:top w:val="none" w:sz="0" w:space="0" w:color="auto"/>
            <w:left w:val="none" w:sz="0" w:space="0" w:color="auto"/>
            <w:bottom w:val="none" w:sz="0" w:space="0" w:color="auto"/>
            <w:right w:val="none" w:sz="0" w:space="0" w:color="auto"/>
          </w:divBdr>
        </w:div>
        <w:div w:id="1652828066">
          <w:marLeft w:val="0"/>
          <w:marRight w:val="0"/>
          <w:marTop w:val="0"/>
          <w:marBottom w:val="0"/>
          <w:divBdr>
            <w:top w:val="none" w:sz="0" w:space="0" w:color="auto"/>
            <w:left w:val="none" w:sz="0" w:space="0" w:color="auto"/>
            <w:bottom w:val="none" w:sz="0" w:space="0" w:color="auto"/>
            <w:right w:val="none" w:sz="0" w:space="0" w:color="auto"/>
          </w:divBdr>
        </w:div>
        <w:div w:id="1880168728">
          <w:marLeft w:val="0"/>
          <w:marRight w:val="0"/>
          <w:marTop w:val="0"/>
          <w:marBottom w:val="0"/>
          <w:divBdr>
            <w:top w:val="none" w:sz="0" w:space="0" w:color="auto"/>
            <w:left w:val="none" w:sz="0" w:space="0" w:color="auto"/>
            <w:bottom w:val="none" w:sz="0" w:space="0" w:color="auto"/>
            <w:right w:val="none" w:sz="0" w:space="0" w:color="auto"/>
          </w:divBdr>
        </w:div>
        <w:div w:id="1933583744">
          <w:marLeft w:val="0"/>
          <w:marRight w:val="0"/>
          <w:marTop w:val="0"/>
          <w:marBottom w:val="0"/>
          <w:divBdr>
            <w:top w:val="none" w:sz="0" w:space="0" w:color="auto"/>
            <w:left w:val="none" w:sz="0" w:space="0" w:color="auto"/>
            <w:bottom w:val="none" w:sz="0" w:space="0" w:color="auto"/>
            <w:right w:val="none" w:sz="0" w:space="0" w:color="auto"/>
          </w:divBdr>
        </w:div>
      </w:divsChild>
    </w:div>
    <w:div w:id="371422953">
      <w:bodyDiv w:val="1"/>
      <w:marLeft w:val="0"/>
      <w:marRight w:val="0"/>
      <w:marTop w:val="0"/>
      <w:marBottom w:val="0"/>
      <w:divBdr>
        <w:top w:val="none" w:sz="0" w:space="0" w:color="auto"/>
        <w:left w:val="none" w:sz="0" w:space="0" w:color="auto"/>
        <w:bottom w:val="none" w:sz="0" w:space="0" w:color="auto"/>
        <w:right w:val="none" w:sz="0" w:space="0" w:color="auto"/>
      </w:divBdr>
      <w:divsChild>
        <w:div w:id="937443767">
          <w:marLeft w:val="0"/>
          <w:marRight w:val="0"/>
          <w:marTop w:val="0"/>
          <w:marBottom w:val="0"/>
          <w:divBdr>
            <w:top w:val="none" w:sz="0" w:space="0" w:color="auto"/>
            <w:left w:val="none" w:sz="0" w:space="0" w:color="auto"/>
            <w:bottom w:val="none" w:sz="0" w:space="0" w:color="auto"/>
            <w:right w:val="none" w:sz="0" w:space="0" w:color="auto"/>
          </w:divBdr>
        </w:div>
        <w:div w:id="938367939">
          <w:marLeft w:val="0"/>
          <w:marRight w:val="0"/>
          <w:marTop w:val="0"/>
          <w:marBottom w:val="0"/>
          <w:divBdr>
            <w:top w:val="none" w:sz="0" w:space="0" w:color="auto"/>
            <w:left w:val="none" w:sz="0" w:space="0" w:color="auto"/>
            <w:bottom w:val="none" w:sz="0" w:space="0" w:color="auto"/>
            <w:right w:val="none" w:sz="0" w:space="0" w:color="auto"/>
          </w:divBdr>
        </w:div>
        <w:div w:id="1310331652">
          <w:marLeft w:val="0"/>
          <w:marRight w:val="0"/>
          <w:marTop w:val="0"/>
          <w:marBottom w:val="0"/>
          <w:divBdr>
            <w:top w:val="none" w:sz="0" w:space="0" w:color="auto"/>
            <w:left w:val="none" w:sz="0" w:space="0" w:color="auto"/>
            <w:bottom w:val="none" w:sz="0" w:space="0" w:color="auto"/>
            <w:right w:val="none" w:sz="0" w:space="0" w:color="auto"/>
          </w:divBdr>
        </w:div>
        <w:div w:id="1919556365">
          <w:marLeft w:val="0"/>
          <w:marRight w:val="0"/>
          <w:marTop w:val="0"/>
          <w:marBottom w:val="0"/>
          <w:divBdr>
            <w:top w:val="none" w:sz="0" w:space="0" w:color="auto"/>
            <w:left w:val="none" w:sz="0" w:space="0" w:color="auto"/>
            <w:bottom w:val="none" w:sz="0" w:space="0" w:color="auto"/>
            <w:right w:val="none" w:sz="0" w:space="0" w:color="auto"/>
          </w:divBdr>
        </w:div>
        <w:div w:id="2063405040">
          <w:marLeft w:val="0"/>
          <w:marRight w:val="0"/>
          <w:marTop w:val="0"/>
          <w:marBottom w:val="0"/>
          <w:divBdr>
            <w:top w:val="none" w:sz="0" w:space="0" w:color="auto"/>
            <w:left w:val="none" w:sz="0" w:space="0" w:color="auto"/>
            <w:bottom w:val="none" w:sz="0" w:space="0" w:color="auto"/>
            <w:right w:val="none" w:sz="0" w:space="0" w:color="auto"/>
          </w:divBdr>
        </w:div>
        <w:div w:id="2112386888">
          <w:marLeft w:val="0"/>
          <w:marRight w:val="0"/>
          <w:marTop w:val="0"/>
          <w:marBottom w:val="0"/>
          <w:divBdr>
            <w:top w:val="none" w:sz="0" w:space="0" w:color="auto"/>
            <w:left w:val="none" w:sz="0" w:space="0" w:color="auto"/>
            <w:bottom w:val="none" w:sz="0" w:space="0" w:color="auto"/>
            <w:right w:val="none" w:sz="0" w:space="0" w:color="auto"/>
          </w:divBdr>
        </w:div>
      </w:divsChild>
    </w:div>
    <w:div w:id="428622526">
      <w:bodyDiv w:val="1"/>
      <w:marLeft w:val="0"/>
      <w:marRight w:val="0"/>
      <w:marTop w:val="0"/>
      <w:marBottom w:val="0"/>
      <w:divBdr>
        <w:top w:val="none" w:sz="0" w:space="0" w:color="auto"/>
        <w:left w:val="none" w:sz="0" w:space="0" w:color="auto"/>
        <w:bottom w:val="none" w:sz="0" w:space="0" w:color="auto"/>
        <w:right w:val="none" w:sz="0" w:space="0" w:color="auto"/>
      </w:divBdr>
    </w:div>
    <w:div w:id="533805791">
      <w:bodyDiv w:val="1"/>
      <w:marLeft w:val="0"/>
      <w:marRight w:val="0"/>
      <w:marTop w:val="0"/>
      <w:marBottom w:val="0"/>
      <w:divBdr>
        <w:top w:val="none" w:sz="0" w:space="0" w:color="auto"/>
        <w:left w:val="none" w:sz="0" w:space="0" w:color="auto"/>
        <w:bottom w:val="none" w:sz="0" w:space="0" w:color="auto"/>
        <w:right w:val="none" w:sz="0" w:space="0" w:color="auto"/>
      </w:divBdr>
      <w:divsChild>
        <w:div w:id="71201034">
          <w:marLeft w:val="0"/>
          <w:marRight w:val="0"/>
          <w:marTop w:val="0"/>
          <w:marBottom w:val="0"/>
          <w:divBdr>
            <w:top w:val="none" w:sz="0" w:space="0" w:color="auto"/>
            <w:left w:val="none" w:sz="0" w:space="0" w:color="auto"/>
            <w:bottom w:val="none" w:sz="0" w:space="0" w:color="auto"/>
            <w:right w:val="none" w:sz="0" w:space="0" w:color="auto"/>
          </w:divBdr>
        </w:div>
        <w:div w:id="509835217">
          <w:marLeft w:val="0"/>
          <w:marRight w:val="0"/>
          <w:marTop w:val="0"/>
          <w:marBottom w:val="0"/>
          <w:divBdr>
            <w:top w:val="none" w:sz="0" w:space="0" w:color="auto"/>
            <w:left w:val="none" w:sz="0" w:space="0" w:color="auto"/>
            <w:bottom w:val="none" w:sz="0" w:space="0" w:color="auto"/>
            <w:right w:val="none" w:sz="0" w:space="0" w:color="auto"/>
          </w:divBdr>
        </w:div>
        <w:div w:id="604195722">
          <w:marLeft w:val="0"/>
          <w:marRight w:val="0"/>
          <w:marTop w:val="0"/>
          <w:marBottom w:val="0"/>
          <w:divBdr>
            <w:top w:val="none" w:sz="0" w:space="0" w:color="auto"/>
            <w:left w:val="none" w:sz="0" w:space="0" w:color="auto"/>
            <w:bottom w:val="none" w:sz="0" w:space="0" w:color="auto"/>
            <w:right w:val="none" w:sz="0" w:space="0" w:color="auto"/>
          </w:divBdr>
        </w:div>
        <w:div w:id="712194210">
          <w:marLeft w:val="0"/>
          <w:marRight w:val="0"/>
          <w:marTop w:val="0"/>
          <w:marBottom w:val="0"/>
          <w:divBdr>
            <w:top w:val="none" w:sz="0" w:space="0" w:color="auto"/>
            <w:left w:val="none" w:sz="0" w:space="0" w:color="auto"/>
            <w:bottom w:val="none" w:sz="0" w:space="0" w:color="auto"/>
            <w:right w:val="none" w:sz="0" w:space="0" w:color="auto"/>
          </w:divBdr>
        </w:div>
        <w:div w:id="801731791">
          <w:marLeft w:val="0"/>
          <w:marRight w:val="0"/>
          <w:marTop w:val="0"/>
          <w:marBottom w:val="0"/>
          <w:divBdr>
            <w:top w:val="none" w:sz="0" w:space="0" w:color="auto"/>
            <w:left w:val="none" w:sz="0" w:space="0" w:color="auto"/>
            <w:bottom w:val="none" w:sz="0" w:space="0" w:color="auto"/>
            <w:right w:val="none" w:sz="0" w:space="0" w:color="auto"/>
          </w:divBdr>
        </w:div>
        <w:div w:id="897127683">
          <w:marLeft w:val="0"/>
          <w:marRight w:val="0"/>
          <w:marTop w:val="0"/>
          <w:marBottom w:val="0"/>
          <w:divBdr>
            <w:top w:val="none" w:sz="0" w:space="0" w:color="auto"/>
            <w:left w:val="none" w:sz="0" w:space="0" w:color="auto"/>
            <w:bottom w:val="none" w:sz="0" w:space="0" w:color="auto"/>
            <w:right w:val="none" w:sz="0" w:space="0" w:color="auto"/>
          </w:divBdr>
        </w:div>
        <w:div w:id="922568997">
          <w:marLeft w:val="0"/>
          <w:marRight w:val="0"/>
          <w:marTop w:val="0"/>
          <w:marBottom w:val="0"/>
          <w:divBdr>
            <w:top w:val="none" w:sz="0" w:space="0" w:color="auto"/>
            <w:left w:val="none" w:sz="0" w:space="0" w:color="auto"/>
            <w:bottom w:val="none" w:sz="0" w:space="0" w:color="auto"/>
            <w:right w:val="none" w:sz="0" w:space="0" w:color="auto"/>
          </w:divBdr>
        </w:div>
        <w:div w:id="1034617216">
          <w:marLeft w:val="0"/>
          <w:marRight w:val="0"/>
          <w:marTop w:val="0"/>
          <w:marBottom w:val="0"/>
          <w:divBdr>
            <w:top w:val="none" w:sz="0" w:space="0" w:color="auto"/>
            <w:left w:val="none" w:sz="0" w:space="0" w:color="auto"/>
            <w:bottom w:val="none" w:sz="0" w:space="0" w:color="auto"/>
            <w:right w:val="none" w:sz="0" w:space="0" w:color="auto"/>
          </w:divBdr>
        </w:div>
        <w:div w:id="1183856181">
          <w:marLeft w:val="0"/>
          <w:marRight w:val="0"/>
          <w:marTop w:val="0"/>
          <w:marBottom w:val="0"/>
          <w:divBdr>
            <w:top w:val="none" w:sz="0" w:space="0" w:color="auto"/>
            <w:left w:val="none" w:sz="0" w:space="0" w:color="auto"/>
            <w:bottom w:val="none" w:sz="0" w:space="0" w:color="auto"/>
            <w:right w:val="none" w:sz="0" w:space="0" w:color="auto"/>
          </w:divBdr>
        </w:div>
        <w:div w:id="1269779249">
          <w:marLeft w:val="0"/>
          <w:marRight w:val="0"/>
          <w:marTop w:val="0"/>
          <w:marBottom w:val="0"/>
          <w:divBdr>
            <w:top w:val="none" w:sz="0" w:space="0" w:color="auto"/>
            <w:left w:val="none" w:sz="0" w:space="0" w:color="auto"/>
            <w:bottom w:val="none" w:sz="0" w:space="0" w:color="auto"/>
            <w:right w:val="none" w:sz="0" w:space="0" w:color="auto"/>
          </w:divBdr>
        </w:div>
        <w:div w:id="1710375346">
          <w:marLeft w:val="0"/>
          <w:marRight w:val="0"/>
          <w:marTop w:val="0"/>
          <w:marBottom w:val="0"/>
          <w:divBdr>
            <w:top w:val="none" w:sz="0" w:space="0" w:color="auto"/>
            <w:left w:val="none" w:sz="0" w:space="0" w:color="auto"/>
            <w:bottom w:val="none" w:sz="0" w:space="0" w:color="auto"/>
            <w:right w:val="none" w:sz="0" w:space="0" w:color="auto"/>
          </w:divBdr>
        </w:div>
        <w:div w:id="1892299737">
          <w:marLeft w:val="0"/>
          <w:marRight w:val="0"/>
          <w:marTop w:val="0"/>
          <w:marBottom w:val="0"/>
          <w:divBdr>
            <w:top w:val="none" w:sz="0" w:space="0" w:color="auto"/>
            <w:left w:val="none" w:sz="0" w:space="0" w:color="auto"/>
            <w:bottom w:val="none" w:sz="0" w:space="0" w:color="auto"/>
            <w:right w:val="none" w:sz="0" w:space="0" w:color="auto"/>
          </w:divBdr>
        </w:div>
        <w:div w:id="2046056769">
          <w:marLeft w:val="0"/>
          <w:marRight w:val="0"/>
          <w:marTop w:val="0"/>
          <w:marBottom w:val="0"/>
          <w:divBdr>
            <w:top w:val="none" w:sz="0" w:space="0" w:color="auto"/>
            <w:left w:val="none" w:sz="0" w:space="0" w:color="auto"/>
            <w:bottom w:val="none" w:sz="0" w:space="0" w:color="auto"/>
            <w:right w:val="none" w:sz="0" w:space="0" w:color="auto"/>
          </w:divBdr>
        </w:div>
      </w:divsChild>
    </w:div>
    <w:div w:id="824780990">
      <w:bodyDiv w:val="1"/>
      <w:marLeft w:val="0"/>
      <w:marRight w:val="0"/>
      <w:marTop w:val="0"/>
      <w:marBottom w:val="0"/>
      <w:divBdr>
        <w:top w:val="none" w:sz="0" w:space="0" w:color="auto"/>
        <w:left w:val="none" w:sz="0" w:space="0" w:color="auto"/>
        <w:bottom w:val="none" w:sz="0" w:space="0" w:color="auto"/>
        <w:right w:val="none" w:sz="0" w:space="0" w:color="auto"/>
      </w:divBdr>
      <w:divsChild>
        <w:div w:id="9184716">
          <w:marLeft w:val="0"/>
          <w:marRight w:val="0"/>
          <w:marTop w:val="0"/>
          <w:marBottom w:val="0"/>
          <w:divBdr>
            <w:top w:val="none" w:sz="0" w:space="0" w:color="auto"/>
            <w:left w:val="none" w:sz="0" w:space="0" w:color="auto"/>
            <w:bottom w:val="none" w:sz="0" w:space="0" w:color="auto"/>
            <w:right w:val="none" w:sz="0" w:space="0" w:color="auto"/>
          </w:divBdr>
        </w:div>
        <w:div w:id="70348793">
          <w:marLeft w:val="0"/>
          <w:marRight w:val="0"/>
          <w:marTop w:val="0"/>
          <w:marBottom w:val="0"/>
          <w:divBdr>
            <w:top w:val="none" w:sz="0" w:space="0" w:color="auto"/>
            <w:left w:val="none" w:sz="0" w:space="0" w:color="auto"/>
            <w:bottom w:val="none" w:sz="0" w:space="0" w:color="auto"/>
            <w:right w:val="none" w:sz="0" w:space="0" w:color="auto"/>
          </w:divBdr>
        </w:div>
        <w:div w:id="282463422">
          <w:marLeft w:val="0"/>
          <w:marRight w:val="0"/>
          <w:marTop w:val="0"/>
          <w:marBottom w:val="0"/>
          <w:divBdr>
            <w:top w:val="none" w:sz="0" w:space="0" w:color="auto"/>
            <w:left w:val="none" w:sz="0" w:space="0" w:color="auto"/>
            <w:bottom w:val="none" w:sz="0" w:space="0" w:color="auto"/>
            <w:right w:val="none" w:sz="0" w:space="0" w:color="auto"/>
          </w:divBdr>
        </w:div>
        <w:div w:id="300616437">
          <w:marLeft w:val="0"/>
          <w:marRight w:val="0"/>
          <w:marTop w:val="0"/>
          <w:marBottom w:val="0"/>
          <w:divBdr>
            <w:top w:val="none" w:sz="0" w:space="0" w:color="auto"/>
            <w:left w:val="none" w:sz="0" w:space="0" w:color="auto"/>
            <w:bottom w:val="none" w:sz="0" w:space="0" w:color="auto"/>
            <w:right w:val="none" w:sz="0" w:space="0" w:color="auto"/>
          </w:divBdr>
        </w:div>
        <w:div w:id="475071807">
          <w:marLeft w:val="0"/>
          <w:marRight w:val="0"/>
          <w:marTop w:val="0"/>
          <w:marBottom w:val="0"/>
          <w:divBdr>
            <w:top w:val="none" w:sz="0" w:space="0" w:color="auto"/>
            <w:left w:val="none" w:sz="0" w:space="0" w:color="auto"/>
            <w:bottom w:val="none" w:sz="0" w:space="0" w:color="auto"/>
            <w:right w:val="none" w:sz="0" w:space="0" w:color="auto"/>
          </w:divBdr>
        </w:div>
        <w:div w:id="508524051">
          <w:marLeft w:val="0"/>
          <w:marRight w:val="0"/>
          <w:marTop w:val="0"/>
          <w:marBottom w:val="0"/>
          <w:divBdr>
            <w:top w:val="none" w:sz="0" w:space="0" w:color="auto"/>
            <w:left w:val="none" w:sz="0" w:space="0" w:color="auto"/>
            <w:bottom w:val="none" w:sz="0" w:space="0" w:color="auto"/>
            <w:right w:val="none" w:sz="0" w:space="0" w:color="auto"/>
          </w:divBdr>
        </w:div>
        <w:div w:id="574046638">
          <w:marLeft w:val="0"/>
          <w:marRight w:val="0"/>
          <w:marTop w:val="0"/>
          <w:marBottom w:val="0"/>
          <w:divBdr>
            <w:top w:val="none" w:sz="0" w:space="0" w:color="auto"/>
            <w:left w:val="none" w:sz="0" w:space="0" w:color="auto"/>
            <w:bottom w:val="none" w:sz="0" w:space="0" w:color="auto"/>
            <w:right w:val="none" w:sz="0" w:space="0" w:color="auto"/>
          </w:divBdr>
        </w:div>
        <w:div w:id="764766532">
          <w:marLeft w:val="0"/>
          <w:marRight w:val="0"/>
          <w:marTop w:val="0"/>
          <w:marBottom w:val="0"/>
          <w:divBdr>
            <w:top w:val="none" w:sz="0" w:space="0" w:color="auto"/>
            <w:left w:val="none" w:sz="0" w:space="0" w:color="auto"/>
            <w:bottom w:val="none" w:sz="0" w:space="0" w:color="auto"/>
            <w:right w:val="none" w:sz="0" w:space="0" w:color="auto"/>
          </w:divBdr>
        </w:div>
        <w:div w:id="803740402">
          <w:marLeft w:val="0"/>
          <w:marRight w:val="0"/>
          <w:marTop w:val="0"/>
          <w:marBottom w:val="0"/>
          <w:divBdr>
            <w:top w:val="none" w:sz="0" w:space="0" w:color="auto"/>
            <w:left w:val="none" w:sz="0" w:space="0" w:color="auto"/>
            <w:bottom w:val="none" w:sz="0" w:space="0" w:color="auto"/>
            <w:right w:val="none" w:sz="0" w:space="0" w:color="auto"/>
          </w:divBdr>
        </w:div>
        <w:div w:id="1050108952">
          <w:marLeft w:val="0"/>
          <w:marRight w:val="0"/>
          <w:marTop w:val="0"/>
          <w:marBottom w:val="0"/>
          <w:divBdr>
            <w:top w:val="none" w:sz="0" w:space="0" w:color="auto"/>
            <w:left w:val="none" w:sz="0" w:space="0" w:color="auto"/>
            <w:bottom w:val="none" w:sz="0" w:space="0" w:color="auto"/>
            <w:right w:val="none" w:sz="0" w:space="0" w:color="auto"/>
          </w:divBdr>
        </w:div>
        <w:div w:id="1076822177">
          <w:marLeft w:val="0"/>
          <w:marRight w:val="0"/>
          <w:marTop w:val="0"/>
          <w:marBottom w:val="0"/>
          <w:divBdr>
            <w:top w:val="none" w:sz="0" w:space="0" w:color="auto"/>
            <w:left w:val="none" w:sz="0" w:space="0" w:color="auto"/>
            <w:bottom w:val="none" w:sz="0" w:space="0" w:color="auto"/>
            <w:right w:val="none" w:sz="0" w:space="0" w:color="auto"/>
          </w:divBdr>
        </w:div>
        <w:div w:id="1153909305">
          <w:marLeft w:val="0"/>
          <w:marRight w:val="0"/>
          <w:marTop w:val="0"/>
          <w:marBottom w:val="0"/>
          <w:divBdr>
            <w:top w:val="none" w:sz="0" w:space="0" w:color="auto"/>
            <w:left w:val="none" w:sz="0" w:space="0" w:color="auto"/>
            <w:bottom w:val="none" w:sz="0" w:space="0" w:color="auto"/>
            <w:right w:val="none" w:sz="0" w:space="0" w:color="auto"/>
          </w:divBdr>
        </w:div>
        <w:div w:id="1254046286">
          <w:marLeft w:val="0"/>
          <w:marRight w:val="0"/>
          <w:marTop w:val="0"/>
          <w:marBottom w:val="0"/>
          <w:divBdr>
            <w:top w:val="none" w:sz="0" w:space="0" w:color="auto"/>
            <w:left w:val="none" w:sz="0" w:space="0" w:color="auto"/>
            <w:bottom w:val="none" w:sz="0" w:space="0" w:color="auto"/>
            <w:right w:val="none" w:sz="0" w:space="0" w:color="auto"/>
          </w:divBdr>
        </w:div>
        <w:div w:id="1349452609">
          <w:marLeft w:val="0"/>
          <w:marRight w:val="0"/>
          <w:marTop w:val="0"/>
          <w:marBottom w:val="0"/>
          <w:divBdr>
            <w:top w:val="none" w:sz="0" w:space="0" w:color="auto"/>
            <w:left w:val="none" w:sz="0" w:space="0" w:color="auto"/>
            <w:bottom w:val="none" w:sz="0" w:space="0" w:color="auto"/>
            <w:right w:val="none" w:sz="0" w:space="0" w:color="auto"/>
          </w:divBdr>
        </w:div>
        <w:div w:id="1353143555">
          <w:marLeft w:val="0"/>
          <w:marRight w:val="0"/>
          <w:marTop w:val="0"/>
          <w:marBottom w:val="0"/>
          <w:divBdr>
            <w:top w:val="none" w:sz="0" w:space="0" w:color="auto"/>
            <w:left w:val="none" w:sz="0" w:space="0" w:color="auto"/>
            <w:bottom w:val="none" w:sz="0" w:space="0" w:color="auto"/>
            <w:right w:val="none" w:sz="0" w:space="0" w:color="auto"/>
          </w:divBdr>
        </w:div>
        <w:div w:id="1431773860">
          <w:marLeft w:val="0"/>
          <w:marRight w:val="0"/>
          <w:marTop w:val="0"/>
          <w:marBottom w:val="0"/>
          <w:divBdr>
            <w:top w:val="none" w:sz="0" w:space="0" w:color="auto"/>
            <w:left w:val="none" w:sz="0" w:space="0" w:color="auto"/>
            <w:bottom w:val="none" w:sz="0" w:space="0" w:color="auto"/>
            <w:right w:val="none" w:sz="0" w:space="0" w:color="auto"/>
          </w:divBdr>
        </w:div>
        <w:div w:id="1455906387">
          <w:marLeft w:val="0"/>
          <w:marRight w:val="0"/>
          <w:marTop w:val="0"/>
          <w:marBottom w:val="0"/>
          <w:divBdr>
            <w:top w:val="none" w:sz="0" w:space="0" w:color="auto"/>
            <w:left w:val="none" w:sz="0" w:space="0" w:color="auto"/>
            <w:bottom w:val="none" w:sz="0" w:space="0" w:color="auto"/>
            <w:right w:val="none" w:sz="0" w:space="0" w:color="auto"/>
          </w:divBdr>
        </w:div>
        <w:div w:id="1470515117">
          <w:marLeft w:val="0"/>
          <w:marRight w:val="0"/>
          <w:marTop w:val="0"/>
          <w:marBottom w:val="0"/>
          <w:divBdr>
            <w:top w:val="none" w:sz="0" w:space="0" w:color="auto"/>
            <w:left w:val="none" w:sz="0" w:space="0" w:color="auto"/>
            <w:bottom w:val="none" w:sz="0" w:space="0" w:color="auto"/>
            <w:right w:val="none" w:sz="0" w:space="0" w:color="auto"/>
          </w:divBdr>
        </w:div>
        <w:div w:id="1477604975">
          <w:marLeft w:val="0"/>
          <w:marRight w:val="0"/>
          <w:marTop w:val="0"/>
          <w:marBottom w:val="0"/>
          <w:divBdr>
            <w:top w:val="none" w:sz="0" w:space="0" w:color="auto"/>
            <w:left w:val="none" w:sz="0" w:space="0" w:color="auto"/>
            <w:bottom w:val="none" w:sz="0" w:space="0" w:color="auto"/>
            <w:right w:val="none" w:sz="0" w:space="0" w:color="auto"/>
          </w:divBdr>
        </w:div>
        <w:div w:id="1508252088">
          <w:marLeft w:val="0"/>
          <w:marRight w:val="0"/>
          <w:marTop w:val="0"/>
          <w:marBottom w:val="0"/>
          <w:divBdr>
            <w:top w:val="none" w:sz="0" w:space="0" w:color="auto"/>
            <w:left w:val="none" w:sz="0" w:space="0" w:color="auto"/>
            <w:bottom w:val="none" w:sz="0" w:space="0" w:color="auto"/>
            <w:right w:val="none" w:sz="0" w:space="0" w:color="auto"/>
          </w:divBdr>
        </w:div>
        <w:div w:id="1591281677">
          <w:marLeft w:val="0"/>
          <w:marRight w:val="0"/>
          <w:marTop w:val="0"/>
          <w:marBottom w:val="0"/>
          <w:divBdr>
            <w:top w:val="none" w:sz="0" w:space="0" w:color="auto"/>
            <w:left w:val="none" w:sz="0" w:space="0" w:color="auto"/>
            <w:bottom w:val="none" w:sz="0" w:space="0" w:color="auto"/>
            <w:right w:val="none" w:sz="0" w:space="0" w:color="auto"/>
          </w:divBdr>
        </w:div>
        <w:div w:id="1635914520">
          <w:marLeft w:val="0"/>
          <w:marRight w:val="0"/>
          <w:marTop w:val="0"/>
          <w:marBottom w:val="0"/>
          <w:divBdr>
            <w:top w:val="none" w:sz="0" w:space="0" w:color="auto"/>
            <w:left w:val="none" w:sz="0" w:space="0" w:color="auto"/>
            <w:bottom w:val="none" w:sz="0" w:space="0" w:color="auto"/>
            <w:right w:val="none" w:sz="0" w:space="0" w:color="auto"/>
          </w:divBdr>
        </w:div>
        <w:div w:id="1720133508">
          <w:marLeft w:val="0"/>
          <w:marRight w:val="0"/>
          <w:marTop w:val="0"/>
          <w:marBottom w:val="0"/>
          <w:divBdr>
            <w:top w:val="none" w:sz="0" w:space="0" w:color="auto"/>
            <w:left w:val="none" w:sz="0" w:space="0" w:color="auto"/>
            <w:bottom w:val="none" w:sz="0" w:space="0" w:color="auto"/>
            <w:right w:val="none" w:sz="0" w:space="0" w:color="auto"/>
          </w:divBdr>
        </w:div>
        <w:div w:id="1745301922">
          <w:marLeft w:val="0"/>
          <w:marRight w:val="0"/>
          <w:marTop w:val="0"/>
          <w:marBottom w:val="0"/>
          <w:divBdr>
            <w:top w:val="none" w:sz="0" w:space="0" w:color="auto"/>
            <w:left w:val="none" w:sz="0" w:space="0" w:color="auto"/>
            <w:bottom w:val="none" w:sz="0" w:space="0" w:color="auto"/>
            <w:right w:val="none" w:sz="0" w:space="0" w:color="auto"/>
          </w:divBdr>
        </w:div>
        <w:div w:id="1837501293">
          <w:marLeft w:val="0"/>
          <w:marRight w:val="0"/>
          <w:marTop w:val="0"/>
          <w:marBottom w:val="0"/>
          <w:divBdr>
            <w:top w:val="none" w:sz="0" w:space="0" w:color="auto"/>
            <w:left w:val="none" w:sz="0" w:space="0" w:color="auto"/>
            <w:bottom w:val="none" w:sz="0" w:space="0" w:color="auto"/>
            <w:right w:val="none" w:sz="0" w:space="0" w:color="auto"/>
          </w:divBdr>
        </w:div>
        <w:div w:id="2009021662">
          <w:marLeft w:val="0"/>
          <w:marRight w:val="0"/>
          <w:marTop w:val="0"/>
          <w:marBottom w:val="0"/>
          <w:divBdr>
            <w:top w:val="none" w:sz="0" w:space="0" w:color="auto"/>
            <w:left w:val="none" w:sz="0" w:space="0" w:color="auto"/>
            <w:bottom w:val="none" w:sz="0" w:space="0" w:color="auto"/>
            <w:right w:val="none" w:sz="0" w:space="0" w:color="auto"/>
          </w:divBdr>
        </w:div>
        <w:div w:id="2040007239">
          <w:marLeft w:val="0"/>
          <w:marRight w:val="0"/>
          <w:marTop w:val="0"/>
          <w:marBottom w:val="0"/>
          <w:divBdr>
            <w:top w:val="none" w:sz="0" w:space="0" w:color="auto"/>
            <w:left w:val="none" w:sz="0" w:space="0" w:color="auto"/>
            <w:bottom w:val="none" w:sz="0" w:space="0" w:color="auto"/>
            <w:right w:val="none" w:sz="0" w:space="0" w:color="auto"/>
          </w:divBdr>
        </w:div>
      </w:divsChild>
    </w:div>
    <w:div w:id="124349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f0504b518aadd08482dbc467cb430dfd">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8d36b0ce70ff8b1789dce5ef702348bc"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40BD5EE-8471-4CB9-B865-29E2DF457704}">
  <ds:schemaRefs>
    <ds:schemaRef ds:uri="http://schemas.openxmlformats.org/officeDocument/2006/bibliography"/>
  </ds:schemaRefs>
</ds:datastoreItem>
</file>

<file path=customXml/itemProps2.xml><?xml version="1.0" encoding="utf-8"?>
<ds:datastoreItem xmlns:ds="http://schemas.openxmlformats.org/officeDocument/2006/customXml" ds:itemID="{185190B3-EB7D-4C62-B9D3-F3AC25DA9FDD}"/>
</file>

<file path=customXml/itemProps3.xml><?xml version="1.0" encoding="utf-8"?>
<ds:datastoreItem xmlns:ds="http://schemas.openxmlformats.org/officeDocument/2006/customXml" ds:itemID="{9AD8F703-31FC-40F3-B11F-7FBDB2552A5F}"/>
</file>

<file path=customXml/itemProps4.xml><?xml version="1.0" encoding="utf-8"?>
<ds:datastoreItem xmlns:ds="http://schemas.openxmlformats.org/officeDocument/2006/customXml" ds:itemID="{4943A89B-1573-423A-9148-C005A3E5742D}"/>
</file>

<file path=docProps/app.xml><?xml version="1.0" encoding="utf-8"?>
<Properties xmlns="http://schemas.openxmlformats.org/officeDocument/2006/extended-properties" xmlns:vt="http://schemas.openxmlformats.org/officeDocument/2006/docPropsVTypes">
  <Template>Normal.dotm</Template>
  <TotalTime>1</TotalTime>
  <Pages>11</Pages>
  <Words>5326</Words>
  <Characters>29294</Characters>
  <Application>Microsoft Office Word</Application>
  <DocSecurity>4</DocSecurity>
  <Lines>244</Lines>
  <Paragraphs>69</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34551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PERIN Aurélie</dc:creator>
  <cp:lastModifiedBy>PERIN Aurélie</cp:lastModifiedBy>
  <cp:revision>2</cp:revision>
  <dcterms:created xsi:type="dcterms:W3CDTF">2019-05-28T11:40:00Z</dcterms:created>
  <dcterms:modified xsi:type="dcterms:W3CDTF">2019-05-28T11:40:00Z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ies>
</file>